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5025" w14:textId="0E1DC202" w:rsidR="00954F8A" w:rsidRPr="00AB14E9" w:rsidRDefault="00AB14E9" w:rsidP="008A24FC">
      <w:pPr>
        <w:rPr>
          <w:rFonts w:asciiTheme="minorHAnsi" w:eastAsiaTheme="minorHAnsi" w:hAnsiTheme="minorHAnsi" w:cstheme="minorHAnsi"/>
          <w:b/>
          <w:bCs/>
          <w:color w:val="C00000"/>
          <w:sz w:val="28"/>
          <w:szCs w:val="28"/>
          <w:lang w:eastAsia="en-US"/>
        </w:rPr>
      </w:pPr>
      <w:r w:rsidRPr="00AB14E9">
        <w:rPr>
          <w:rFonts w:asciiTheme="minorHAnsi" w:eastAsiaTheme="minorHAnsi" w:hAnsiTheme="minorHAnsi" w:cstheme="minorHAnsi"/>
          <w:b/>
          <w:bCs/>
          <w:color w:val="C00000"/>
          <w:sz w:val="28"/>
          <w:szCs w:val="28"/>
          <w:lang w:eastAsia="en-US"/>
        </w:rPr>
        <w:t xml:space="preserve">Update on the development of </w:t>
      </w:r>
      <w:r w:rsidR="00F273A8" w:rsidRPr="00AB14E9">
        <w:rPr>
          <w:rFonts w:asciiTheme="minorHAnsi" w:eastAsiaTheme="minorHAnsi" w:hAnsiTheme="minorHAnsi" w:cstheme="minorHAnsi"/>
          <w:b/>
          <w:bCs/>
          <w:color w:val="C00000"/>
          <w:sz w:val="28"/>
          <w:szCs w:val="28"/>
          <w:lang w:eastAsia="en-US"/>
        </w:rPr>
        <w:t xml:space="preserve">The Lancashire and South Cumbria </w:t>
      </w:r>
      <w:r w:rsidR="008A24FC">
        <w:rPr>
          <w:rFonts w:asciiTheme="minorHAnsi" w:eastAsiaTheme="minorHAnsi" w:hAnsiTheme="minorHAnsi" w:cstheme="minorHAnsi"/>
          <w:b/>
          <w:bCs/>
          <w:color w:val="C00000"/>
          <w:sz w:val="28"/>
          <w:szCs w:val="28"/>
          <w:lang w:eastAsia="en-US"/>
        </w:rPr>
        <w:t xml:space="preserve">Integrated Care Board </w:t>
      </w:r>
      <w:r w:rsidR="00F273A8" w:rsidRPr="00AB14E9">
        <w:rPr>
          <w:rFonts w:asciiTheme="minorHAnsi" w:eastAsiaTheme="minorHAnsi" w:hAnsiTheme="minorHAnsi" w:cstheme="minorHAnsi"/>
          <w:b/>
          <w:bCs/>
          <w:color w:val="C00000"/>
          <w:sz w:val="28"/>
          <w:szCs w:val="28"/>
          <w:lang w:eastAsia="en-US"/>
        </w:rPr>
        <w:t xml:space="preserve">Netformulary </w:t>
      </w:r>
    </w:p>
    <w:p w14:paraId="6F67CDD6" w14:textId="4CBFEF99" w:rsidR="00F273A8" w:rsidRDefault="00AB14E9" w:rsidP="009F2942">
      <w:pPr>
        <w:rPr>
          <w:rFonts w:asciiTheme="minorHAnsi" w:eastAsiaTheme="minorHAnsi" w:hAnsiTheme="minorHAnsi" w:cstheme="minorHAnsi"/>
          <w:lang w:eastAsia="en-US"/>
        </w:rPr>
      </w:pPr>
      <w:r>
        <w:rPr>
          <w:rFonts w:asciiTheme="minorHAnsi" w:eastAsiaTheme="minorHAnsi" w:hAnsiTheme="minorHAnsi" w:cstheme="minorHAnsi"/>
          <w:lang w:eastAsia="en-US"/>
        </w:rPr>
        <w:t>T</w:t>
      </w:r>
      <w:r w:rsidR="00AB511F">
        <w:rPr>
          <w:rFonts w:asciiTheme="minorHAnsi" w:eastAsiaTheme="minorHAnsi" w:hAnsiTheme="minorHAnsi" w:cstheme="minorHAnsi"/>
          <w:lang w:eastAsia="en-US"/>
        </w:rPr>
        <w:t>hroughout 2024</w:t>
      </w:r>
      <w:r w:rsidR="00FB0039">
        <w:rPr>
          <w:rFonts w:asciiTheme="minorHAnsi" w:eastAsiaTheme="minorHAnsi" w:hAnsiTheme="minorHAnsi" w:cstheme="minorHAnsi"/>
          <w:lang w:eastAsia="en-US"/>
        </w:rPr>
        <w:t xml:space="preserve"> </w:t>
      </w:r>
      <w:r w:rsidR="00AB511F">
        <w:rPr>
          <w:rFonts w:asciiTheme="minorHAnsi" w:eastAsiaTheme="minorHAnsi" w:hAnsiTheme="minorHAnsi" w:cstheme="minorHAnsi"/>
          <w:lang w:eastAsia="en-US"/>
        </w:rPr>
        <w:t xml:space="preserve">work has been undertaken to </w:t>
      </w:r>
      <w:r w:rsidR="00E33530">
        <w:rPr>
          <w:rFonts w:asciiTheme="minorHAnsi" w:eastAsiaTheme="minorHAnsi" w:hAnsiTheme="minorHAnsi" w:cstheme="minorHAnsi"/>
          <w:lang w:eastAsia="en-US"/>
        </w:rPr>
        <w:t xml:space="preserve">combine the legacy </w:t>
      </w:r>
      <w:r w:rsidR="00254938">
        <w:rPr>
          <w:rFonts w:asciiTheme="minorHAnsi" w:eastAsiaTheme="minorHAnsi" w:hAnsiTheme="minorHAnsi" w:cstheme="minorHAnsi"/>
          <w:lang w:eastAsia="en-US"/>
        </w:rPr>
        <w:t xml:space="preserve">prescribing </w:t>
      </w:r>
      <w:r w:rsidR="00E33530">
        <w:rPr>
          <w:rFonts w:asciiTheme="minorHAnsi" w:eastAsiaTheme="minorHAnsi" w:hAnsiTheme="minorHAnsi" w:cstheme="minorHAnsi"/>
          <w:lang w:eastAsia="en-US"/>
        </w:rPr>
        <w:t>formularies</w:t>
      </w:r>
      <w:r w:rsidR="00FD2152">
        <w:rPr>
          <w:rFonts w:asciiTheme="minorHAnsi" w:eastAsiaTheme="minorHAnsi" w:hAnsiTheme="minorHAnsi" w:cstheme="minorHAnsi"/>
          <w:lang w:eastAsia="en-US"/>
        </w:rPr>
        <w:t xml:space="preserve"> of Morecambe Bay, </w:t>
      </w:r>
      <w:r w:rsidR="00E61967">
        <w:rPr>
          <w:rFonts w:asciiTheme="minorHAnsi" w:eastAsiaTheme="minorHAnsi" w:hAnsiTheme="minorHAnsi" w:cstheme="minorHAnsi"/>
          <w:lang w:eastAsia="en-US"/>
        </w:rPr>
        <w:t xml:space="preserve">Central Lancashire, East Lancashire, West </w:t>
      </w:r>
      <w:r w:rsidR="00336C56">
        <w:rPr>
          <w:rFonts w:asciiTheme="minorHAnsi" w:eastAsiaTheme="minorHAnsi" w:hAnsiTheme="minorHAnsi" w:cstheme="minorHAnsi"/>
          <w:lang w:eastAsia="en-US"/>
        </w:rPr>
        <w:t>Lancashire,</w:t>
      </w:r>
      <w:r w:rsidR="00E61967">
        <w:rPr>
          <w:rFonts w:asciiTheme="minorHAnsi" w:eastAsiaTheme="minorHAnsi" w:hAnsiTheme="minorHAnsi" w:cstheme="minorHAnsi"/>
          <w:lang w:eastAsia="en-US"/>
        </w:rPr>
        <w:t xml:space="preserve"> and </w:t>
      </w:r>
      <w:r w:rsidR="00437FF1">
        <w:rPr>
          <w:rFonts w:asciiTheme="minorHAnsi" w:eastAsiaTheme="minorHAnsi" w:hAnsiTheme="minorHAnsi" w:cstheme="minorHAnsi"/>
          <w:lang w:eastAsia="en-US"/>
        </w:rPr>
        <w:t>the Fylde Coast</w:t>
      </w:r>
      <w:r w:rsidR="00254938">
        <w:rPr>
          <w:rFonts w:asciiTheme="minorHAnsi" w:eastAsiaTheme="minorHAnsi" w:hAnsiTheme="minorHAnsi" w:cstheme="minorHAnsi"/>
          <w:lang w:eastAsia="en-US"/>
        </w:rPr>
        <w:t>.</w:t>
      </w:r>
      <w:r w:rsidR="00E33530">
        <w:rPr>
          <w:rFonts w:asciiTheme="minorHAnsi" w:eastAsiaTheme="minorHAnsi" w:hAnsiTheme="minorHAnsi" w:cstheme="minorHAnsi"/>
          <w:lang w:eastAsia="en-US"/>
        </w:rPr>
        <w:t xml:space="preserve"> </w:t>
      </w:r>
      <w:r w:rsidR="00F273A8" w:rsidRPr="00EA047D">
        <w:rPr>
          <w:rFonts w:asciiTheme="minorHAnsi" w:eastAsiaTheme="minorHAnsi" w:hAnsiTheme="minorHAnsi" w:cstheme="minorHAnsi"/>
          <w:lang w:eastAsia="en-US"/>
        </w:rPr>
        <w:t xml:space="preserve">This </w:t>
      </w:r>
      <w:r w:rsidR="00FB0039">
        <w:rPr>
          <w:rFonts w:asciiTheme="minorHAnsi" w:eastAsiaTheme="minorHAnsi" w:hAnsiTheme="minorHAnsi" w:cstheme="minorHAnsi"/>
          <w:lang w:eastAsia="en-US"/>
        </w:rPr>
        <w:t>work has been undertaken with</w:t>
      </w:r>
      <w:r w:rsidR="002A06FE">
        <w:rPr>
          <w:rFonts w:asciiTheme="minorHAnsi" w:eastAsiaTheme="minorHAnsi" w:hAnsiTheme="minorHAnsi" w:cstheme="minorHAnsi"/>
          <w:lang w:eastAsia="en-US"/>
        </w:rPr>
        <w:t xml:space="preserve"> the support and input of </w:t>
      </w:r>
      <w:r w:rsidR="00F273A8" w:rsidRPr="00EA047D">
        <w:rPr>
          <w:rFonts w:asciiTheme="minorHAnsi" w:eastAsiaTheme="minorHAnsi" w:hAnsiTheme="minorHAnsi" w:cstheme="minorHAnsi"/>
          <w:lang w:eastAsia="en-US"/>
        </w:rPr>
        <w:t>primary and secondary care clinicians</w:t>
      </w:r>
      <w:r w:rsidR="008A24FC">
        <w:rPr>
          <w:rFonts w:asciiTheme="minorHAnsi" w:eastAsiaTheme="minorHAnsi" w:hAnsiTheme="minorHAnsi" w:cstheme="minorHAnsi"/>
          <w:lang w:eastAsia="en-US"/>
        </w:rPr>
        <w:t xml:space="preserve"> from all localities</w:t>
      </w:r>
      <w:r w:rsidR="005D3781">
        <w:rPr>
          <w:rFonts w:asciiTheme="minorHAnsi" w:eastAsiaTheme="minorHAnsi" w:hAnsiTheme="minorHAnsi" w:cstheme="minorHAnsi"/>
          <w:lang w:eastAsia="en-US"/>
        </w:rPr>
        <w:t>. The aim is to</w:t>
      </w:r>
      <w:r w:rsidR="00F273A8" w:rsidRPr="00EA047D">
        <w:rPr>
          <w:rFonts w:asciiTheme="minorHAnsi" w:eastAsiaTheme="minorHAnsi" w:hAnsiTheme="minorHAnsi" w:cstheme="minorHAnsi"/>
          <w:lang w:eastAsia="en-US"/>
        </w:rPr>
        <w:t xml:space="preserve"> harmonis</w:t>
      </w:r>
      <w:r w:rsidR="005D3781">
        <w:rPr>
          <w:rFonts w:asciiTheme="minorHAnsi" w:eastAsiaTheme="minorHAnsi" w:hAnsiTheme="minorHAnsi" w:cstheme="minorHAnsi"/>
          <w:lang w:eastAsia="en-US"/>
        </w:rPr>
        <w:t>e</w:t>
      </w:r>
      <w:r w:rsidR="00F273A8" w:rsidRPr="00EA047D">
        <w:rPr>
          <w:rFonts w:asciiTheme="minorHAnsi" w:eastAsiaTheme="minorHAnsi" w:hAnsiTheme="minorHAnsi" w:cstheme="minorHAnsi"/>
          <w:lang w:eastAsia="en-US"/>
        </w:rPr>
        <w:t xml:space="preserve"> and consolida</w:t>
      </w:r>
      <w:r w:rsidR="005D3781">
        <w:rPr>
          <w:rFonts w:asciiTheme="minorHAnsi" w:eastAsiaTheme="minorHAnsi" w:hAnsiTheme="minorHAnsi" w:cstheme="minorHAnsi"/>
          <w:lang w:eastAsia="en-US"/>
        </w:rPr>
        <w:t>te</w:t>
      </w:r>
      <w:r w:rsidR="00F273A8" w:rsidRPr="00EA047D">
        <w:rPr>
          <w:rFonts w:asciiTheme="minorHAnsi" w:eastAsiaTheme="minorHAnsi" w:hAnsiTheme="minorHAnsi" w:cstheme="minorHAnsi"/>
          <w:lang w:eastAsia="en-US"/>
        </w:rPr>
        <w:t xml:space="preserve"> the existing local formularies </w:t>
      </w:r>
      <w:r w:rsidR="00254938">
        <w:rPr>
          <w:rFonts w:asciiTheme="minorHAnsi" w:eastAsiaTheme="minorHAnsi" w:hAnsiTheme="minorHAnsi" w:cstheme="minorHAnsi"/>
          <w:lang w:eastAsia="en-US"/>
        </w:rPr>
        <w:t>into a single Lancashire and South Cumbria I</w:t>
      </w:r>
      <w:r w:rsidR="00DC1815">
        <w:rPr>
          <w:rFonts w:asciiTheme="minorHAnsi" w:eastAsiaTheme="minorHAnsi" w:hAnsiTheme="minorHAnsi" w:cstheme="minorHAnsi"/>
          <w:lang w:eastAsia="en-US"/>
        </w:rPr>
        <w:t xml:space="preserve">ntegrated </w:t>
      </w:r>
      <w:r w:rsidR="00254938">
        <w:rPr>
          <w:rFonts w:asciiTheme="minorHAnsi" w:eastAsiaTheme="minorHAnsi" w:hAnsiTheme="minorHAnsi" w:cstheme="minorHAnsi"/>
          <w:lang w:eastAsia="en-US"/>
        </w:rPr>
        <w:t>C</w:t>
      </w:r>
      <w:r w:rsidR="00DC1815">
        <w:rPr>
          <w:rFonts w:asciiTheme="minorHAnsi" w:eastAsiaTheme="minorHAnsi" w:hAnsiTheme="minorHAnsi" w:cstheme="minorHAnsi"/>
          <w:lang w:eastAsia="en-US"/>
        </w:rPr>
        <w:t xml:space="preserve">are </w:t>
      </w:r>
      <w:r w:rsidR="00254938">
        <w:rPr>
          <w:rFonts w:asciiTheme="minorHAnsi" w:eastAsiaTheme="minorHAnsi" w:hAnsiTheme="minorHAnsi" w:cstheme="minorHAnsi"/>
          <w:lang w:eastAsia="en-US"/>
        </w:rPr>
        <w:t>B</w:t>
      </w:r>
      <w:r w:rsidR="00DC1815">
        <w:rPr>
          <w:rFonts w:asciiTheme="minorHAnsi" w:eastAsiaTheme="minorHAnsi" w:hAnsiTheme="minorHAnsi" w:cstheme="minorHAnsi"/>
          <w:lang w:eastAsia="en-US"/>
        </w:rPr>
        <w:t>oard</w:t>
      </w:r>
      <w:r w:rsidR="00192F12">
        <w:rPr>
          <w:rFonts w:asciiTheme="minorHAnsi" w:eastAsiaTheme="minorHAnsi" w:hAnsiTheme="minorHAnsi" w:cstheme="minorHAnsi"/>
          <w:lang w:eastAsia="en-US"/>
        </w:rPr>
        <w:t xml:space="preserve"> (LSCICB)</w:t>
      </w:r>
      <w:r w:rsidR="00254938">
        <w:rPr>
          <w:rFonts w:asciiTheme="minorHAnsi" w:eastAsiaTheme="minorHAnsi" w:hAnsiTheme="minorHAnsi" w:cstheme="minorHAnsi"/>
          <w:lang w:eastAsia="en-US"/>
        </w:rPr>
        <w:t xml:space="preserve"> </w:t>
      </w:r>
      <w:r w:rsidR="001F7D23">
        <w:rPr>
          <w:rFonts w:asciiTheme="minorHAnsi" w:eastAsiaTheme="minorHAnsi" w:hAnsiTheme="minorHAnsi" w:cstheme="minorHAnsi"/>
          <w:lang w:eastAsia="en-US"/>
        </w:rPr>
        <w:t>prescribing</w:t>
      </w:r>
      <w:r w:rsidR="00254938">
        <w:rPr>
          <w:rFonts w:asciiTheme="minorHAnsi" w:eastAsiaTheme="minorHAnsi" w:hAnsiTheme="minorHAnsi" w:cstheme="minorHAnsi"/>
          <w:lang w:eastAsia="en-US"/>
        </w:rPr>
        <w:t xml:space="preserve"> formulary.</w:t>
      </w:r>
    </w:p>
    <w:p w14:paraId="09CC2B6D" w14:textId="24929CA0" w:rsidR="00192F12" w:rsidRDefault="005D3781" w:rsidP="00192F12">
      <w:pPr>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Netformulary </w:t>
      </w:r>
      <w:r w:rsidR="001F7D23">
        <w:rPr>
          <w:rFonts w:asciiTheme="minorHAnsi" w:eastAsiaTheme="minorHAnsi" w:hAnsiTheme="minorHAnsi" w:cstheme="minorHAnsi"/>
          <w:lang w:eastAsia="en-US"/>
        </w:rPr>
        <w:t>can</w:t>
      </w:r>
      <w:r>
        <w:rPr>
          <w:rFonts w:asciiTheme="minorHAnsi" w:eastAsiaTheme="minorHAnsi" w:hAnsiTheme="minorHAnsi" w:cstheme="minorHAnsi"/>
          <w:lang w:eastAsia="en-US"/>
        </w:rPr>
        <w:t xml:space="preserve"> be accessed at the following site </w:t>
      </w:r>
      <w:hyperlink r:id="rId10" w:history="1">
        <w:r w:rsidRPr="005D3781">
          <w:rPr>
            <w:rFonts w:asciiTheme="minorHAnsi" w:hAnsiTheme="minorHAnsi" w:cstheme="minorHAnsi"/>
            <w:color w:val="0000FF"/>
            <w:u w:val="single"/>
          </w:rPr>
          <w:t>Lancashire and South Cumbria Formulary</w:t>
        </w:r>
      </w:hyperlink>
      <w:r>
        <w:rPr>
          <w:rFonts w:asciiTheme="minorHAnsi" w:hAnsiTheme="minorHAnsi" w:cstheme="minorHAnsi"/>
        </w:rPr>
        <w:t xml:space="preserve"> or by selecting the formulary tab on the home page </w:t>
      </w:r>
      <w:r w:rsidR="0083654E">
        <w:rPr>
          <w:rFonts w:asciiTheme="minorHAnsi" w:hAnsiTheme="minorHAnsi" w:cstheme="minorHAnsi"/>
        </w:rPr>
        <w:t>of the Lancashire and South Cumbria Medicines Management group</w:t>
      </w:r>
      <w:r w:rsidR="00192F12">
        <w:rPr>
          <w:rFonts w:asciiTheme="minorHAnsi" w:hAnsiTheme="minorHAnsi" w:cstheme="minorHAnsi"/>
        </w:rPr>
        <w:t xml:space="preserve"> (LSCMMG)</w:t>
      </w:r>
      <w:r w:rsidR="0083654E">
        <w:rPr>
          <w:rFonts w:asciiTheme="minorHAnsi" w:hAnsiTheme="minorHAnsi" w:cstheme="minorHAnsi"/>
        </w:rPr>
        <w:t xml:space="preserve"> website located at </w:t>
      </w:r>
      <w:hyperlink r:id="rId11" w:history="1">
        <w:r w:rsidR="0083654E" w:rsidRPr="0083654E">
          <w:rPr>
            <w:rFonts w:asciiTheme="minorHAnsi" w:hAnsiTheme="minorHAnsi" w:cstheme="minorHAnsi"/>
            <w:color w:val="0000FF"/>
            <w:u w:val="single"/>
          </w:rPr>
          <w:t>Home - Lancashire and South Cumbria Medicines Management Group</w:t>
        </w:r>
      </w:hyperlink>
      <w:r w:rsidR="0083654E">
        <w:rPr>
          <w:rFonts w:asciiTheme="minorHAnsi" w:hAnsiTheme="minorHAnsi" w:cstheme="minorHAnsi"/>
        </w:rPr>
        <w:t>.</w:t>
      </w:r>
      <w:r w:rsidR="00192F12">
        <w:rPr>
          <w:rFonts w:asciiTheme="minorHAnsi" w:hAnsiTheme="minorHAnsi" w:cstheme="minorHAnsi"/>
        </w:rPr>
        <w:t xml:space="preserve"> </w:t>
      </w:r>
      <w:r w:rsidR="00192F12" w:rsidRPr="007223B6">
        <w:rPr>
          <w:rFonts w:asciiTheme="minorHAnsi" w:hAnsiTheme="minorHAnsi" w:cstheme="minorHAnsi"/>
          <w:b/>
          <w:bCs/>
        </w:rPr>
        <w:t xml:space="preserve">The content from </w:t>
      </w:r>
      <w:r w:rsidR="00456F12" w:rsidRPr="007223B6">
        <w:rPr>
          <w:rFonts w:asciiTheme="minorHAnsi" w:hAnsiTheme="minorHAnsi" w:cstheme="minorHAnsi"/>
          <w:b/>
          <w:bCs/>
        </w:rPr>
        <w:t>NetFormulary</w:t>
      </w:r>
      <w:r w:rsidR="00192F12" w:rsidRPr="007223B6">
        <w:rPr>
          <w:rFonts w:asciiTheme="minorHAnsi" w:hAnsiTheme="minorHAnsi" w:cstheme="minorHAnsi"/>
          <w:b/>
          <w:bCs/>
        </w:rPr>
        <w:t xml:space="preserve"> </w:t>
      </w:r>
      <w:r w:rsidR="00192F12" w:rsidRPr="007223B6">
        <w:rPr>
          <w:rFonts w:asciiTheme="minorHAnsi" w:eastAsiaTheme="minorHAnsi" w:hAnsiTheme="minorHAnsi" w:cstheme="minorHAnsi"/>
          <w:b/>
          <w:bCs/>
          <w:lang w:eastAsia="en-US"/>
        </w:rPr>
        <w:t>will go live within the Optimise Rx profile from the week commencing</w:t>
      </w:r>
      <w:r w:rsidR="008A24FC" w:rsidRPr="007223B6">
        <w:rPr>
          <w:rFonts w:asciiTheme="minorHAnsi" w:eastAsiaTheme="minorHAnsi" w:hAnsiTheme="minorHAnsi" w:cstheme="minorHAnsi"/>
          <w:b/>
          <w:bCs/>
          <w:lang w:eastAsia="en-US"/>
        </w:rPr>
        <w:t xml:space="preserve"> </w:t>
      </w:r>
      <w:r w:rsidR="0099557D">
        <w:rPr>
          <w:rFonts w:asciiTheme="minorHAnsi" w:eastAsiaTheme="minorHAnsi" w:hAnsiTheme="minorHAnsi" w:cstheme="minorHAnsi"/>
          <w:b/>
          <w:bCs/>
          <w:lang w:eastAsia="en-US"/>
        </w:rPr>
        <w:t>13</w:t>
      </w:r>
      <w:r w:rsidR="0099557D" w:rsidRPr="0099557D">
        <w:rPr>
          <w:rFonts w:asciiTheme="minorHAnsi" w:eastAsiaTheme="minorHAnsi" w:hAnsiTheme="minorHAnsi" w:cstheme="minorHAnsi"/>
          <w:b/>
          <w:bCs/>
          <w:vertAlign w:val="superscript"/>
          <w:lang w:eastAsia="en-US"/>
        </w:rPr>
        <w:t>th</w:t>
      </w:r>
      <w:r w:rsidR="0099557D">
        <w:rPr>
          <w:rFonts w:asciiTheme="minorHAnsi" w:eastAsiaTheme="minorHAnsi" w:hAnsiTheme="minorHAnsi" w:cstheme="minorHAnsi"/>
          <w:b/>
          <w:bCs/>
          <w:lang w:eastAsia="en-US"/>
        </w:rPr>
        <w:t xml:space="preserve"> January 2025</w:t>
      </w:r>
      <w:r w:rsidR="00192F12" w:rsidRPr="007223B6">
        <w:rPr>
          <w:rFonts w:asciiTheme="minorHAnsi" w:eastAsiaTheme="minorHAnsi" w:hAnsiTheme="minorHAnsi" w:cstheme="minorHAnsi"/>
          <w:b/>
          <w:bCs/>
          <w:lang w:eastAsia="en-US"/>
        </w:rPr>
        <w:t xml:space="preserve"> to support prescribers at the point of prescribing.</w:t>
      </w:r>
    </w:p>
    <w:p w14:paraId="6D96F2BC" w14:textId="074A680E" w:rsidR="00790BC2" w:rsidRPr="008A24FC" w:rsidRDefault="00790BC2" w:rsidP="00790BC2">
      <w:pPr>
        <w:rPr>
          <w:rFonts w:asciiTheme="minorHAnsi" w:eastAsiaTheme="minorHAnsi" w:hAnsiTheme="minorHAnsi" w:cstheme="minorHAnsi"/>
          <w:b/>
          <w:bCs/>
          <w:lang w:eastAsia="en-US"/>
        </w:rPr>
      </w:pPr>
      <w:r w:rsidRPr="008549DA">
        <w:rPr>
          <w:rFonts w:asciiTheme="minorHAnsi" w:eastAsiaTheme="minorHAnsi" w:hAnsiTheme="minorHAnsi" w:cstheme="minorHAnsi"/>
          <w:b/>
          <w:bCs/>
          <w:lang w:eastAsia="en-US"/>
        </w:rPr>
        <w:t xml:space="preserve">The use of </w:t>
      </w:r>
      <w:r w:rsidR="00456F12" w:rsidRPr="008549DA">
        <w:rPr>
          <w:rFonts w:asciiTheme="minorHAnsi" w:eastAsiaTheme="minorHAnsi" w:hAnsiTheme="minorHAnsi" w:cstheme="minorHAnsi"/>
          <w:b/>
          <w:bCs/>
          <w:lang w:eastAsia="en-US"/>
        </w:rPr>
        <w:t>NetFormulary</w:t>
      </w:r>
      <w:r w:rsidRPr="008549DA">
        <w:rPr>
          <w:rFonts w:asciiTheme="minorHAnsi" w:eastAsiaTheme="minorHAnsi" w:hAnsiTheme="minorHAnsi" w:cstheme="minorHAnsi"/>
          <w:b/>
          <w:bCs/>
          <w:lang w:eastAsia="en-US"/>
        </w:rPr>
        <w:t xml:space="preserve"> is not intended to encourage the switching of historic prescribing where patients are stable and well maintained on their current regime. </w:t>
      </w:r>
      <w:r w:rsidRPr="008A24FC">
        <w:rPr>
          <w:rFonts w:asciiTheme="minorHAnsi" w:eastAsiaTheme="minorHAnsi" w:hAnsiTheme="minorHAnsi" w:cstheme="minorHAnsi"/>
          <w:lang w:eastAsia="en-US"/>
        </w:rPr>
        <w:t xml:space="preserve">Instead </w:t>
      </w:r>
      <w:r w:rsidR="00456F12" w:rsidRPr="008A24FC">
        <w:rPr>
          <w:rFonts w:asciiTheme="minorHAnsi" w:eastAsiaTheme="minorHAnsi" w:hAnsiTheme="minorHAnsi" w:cstheme="minorHAnsi"/>
          <w:lang w:eastAsia="en-US"/>
        </w:rPr>
        <w:t>NetFormulary</w:t>
      </w:r>
      <w:r w:rsidRPr="008A24FC">
        <w:rPr>
          <w:rFonts w:asciiTheme="minorHAnsi" w:eastAsiaTheme="minorHAnsi" w:hAnsiTheme="minorHAnsi" w:cstheme="minorHAnsi"/>
          <w:lang w:eastAsia="en-US"/>
        </w:rPr>
        <w:t xml:space="preserve"> should be used to guide prescribers with cost effective evidence-based choices of medication </w:t>
      </w:r>
      <w:r w:rsidRPr="008A24FC">
        <w:rPr>
          <w:rFonts w:asciiTheme="minorHAnsi" w:eastAsiaTheme="minorHAnsi" w:hAnsiTheme="minorHAnsi" w:cstheme="minorHAnsi"/>
          <w:b/>
          <w:bCs/>
          <w:lang w:eastAsia="en-US"/>
        </w:rPr>
        <w:t>when initiating a new therapy or undertaking a medication review.</w:t>
      </w:r>
    </w:p>
    <w:p w14:paraId="717C847D" w14:textId="6226682C" w:rsidR="00977414" w:rsidRPr="008549DA" w:rsidRDefault="00D622AC" w:rsidP="009F2942">
      <w:pPr>
        <w:rPr>
          <w:rFonts w:asciiTheme="minorHAnsi" w:eastAsiaTheme="minorHAnsi" w:hAnsiTheme="minorHAnsi" w:cstheme="minorHAnsi"/>
          <w:b/>
          <w:bCs/>
          <w:color w:val="FF0000"/>
          <w:lang w:eastAsia="en-US"/>
        </w:rPr>
      </w:pPr>
      <w:r w:rsidRPr="008549DA">
        <w:rPr>
          <w:rFonts w:asciiTheme="minorHAnsi" w:eastAsiaTheme="minorHAnsi" w:hAnsiTheme="minorHAnsi" w:cstheme="minorHAnsi"/>
          <w:b/>
          <w:bCs/>
          <w:color w:val="FF0000"/>
          <w:lang w:eastAsia="en-US"/>
        </w:rPr>
        <w:t>P</w:t>
      </w:r>
      <w:r w:rsidR="00977414" w:rsidRPr="008549DA">
        <w:rPr>
          <w:rFonts w:asciiTheme="minorHAnsi" w:eastAsiaTheme="minorHAnsi" w:hAnsiTheme="minorHAnsi" w:cstheme="minorHAnsi"/>
          <w:b/>
          <w:bCs/>
          <w:color w:val="FF0000"/>
          <w:lang w:eastAsia="en-US"/>
        </w:rPr>
        <w:t xml:space="preserve">rescribers working within West Lancashire (includes prescribers working within Ormskirk, Skelmersdale and Northern Parishes PCN’s) </w:t>
      </w:r>
      <w:r w:rsidR="00192F12" w:rsidRPr="008549DA">
        <w:rPr>
          <w:rFonts w:asciiTheme="minorHAnsi" w:eastAsiaTheme="minorHAnsi" w:hAnsiTheme="minorHAnsi" w:cstheme="minorHAnsi"/>
          <w:b/>
          <w:bCs/>
          <w:color w:val="FF0000"/>
          <w:lang w:eastAsia="en-US"/>
        </w:rPr>
        <w:t>will</w:t>
      </w:r>
      <w:r w:rsidR="00977414" w:rsidRPr="008549DA">
        <w:rPr>
          <w:rFonts w:asciiTheme="minorHAnsi" w:eastAsiaTheme="minorHAnsi" w:hAnsiTheme="minorHAnsi" w:cstheme="minorHAnsi"/>
          <w:b/>
          <w:bCs/>
          <w:color w:val="FF0000"/>
          <w:lang w:eastAsia="en-US"/>
        </w:rPr>
        <w:t xml:space="preserve"> now </w:t>
      </w:r>
      <w:r w:rsidR="00192F12" w:rsidRPr="008549DA">
        <w:rPr>
          <w:rFonts w:asciiTheme="minorHAnsi" w:eastAsiaTheme="minorHAnsi" w:hAnsiTheme="minorHAnsi" w:cstheme="minorHAnsi"/>
          <w:b/>
          <w:bCs/>
          <w:color w:val="FF0000"/>
          <w:lang w:eastAsia="en-US"/>
        </w:rPr>
        <w:t xml:space="preserve">be </w:t>
      </w:r>
      <w:r w:rsidR="00977414" w:rsidRPr="008549DA">
        <w:rPr>
          <w:rFonts w:asciiTheme="minorHAnsi" w:eastAsiaTheme="minorHAnsi" w:hAnsiTheme="minorHAnsi" w:cstheme="minorHAnsi"/>
          <w:b/>
          <w:bCs/>
          <w:color w:val="FF0000"/>
          <w:lang w:eastAsia="en-US"/>
        </w:rPr>
        <w:t xml:space="preserve">directed towards the LSCMMG website to access </w:t>
      </w:r>
      <w:r w:rsidR="00456F12" w:rsidRPr="008549DA">
        <w:rPr>
          <w:rFonts w:asciiTheme="minorHAnsi" w:eastAsiaTheme="minorHAnsi" w:hAnsiTheme="minorHAnsi" w:cstheme="minorHAnsi"/>
          <w:b/>
          <w:bCs/>
          <w:color w:val="FF0000"/>
          <w:lang w:eastAsia="en-US"/>
        </w:rPr>
        <w:t>NetFormulary</w:t>
      </w:r>
      <w:r w:rsidR="00977414" w:rsidRPr="008549DA">
        <w:rPr>
          <w:rFonts w:asciiTheme="minorHAnsi" w:eastAsiaTheme="minorHAnsi" w:hAnsiTheme="minorHAnsi" w:cstheme="minorHAnsi"/>
          <w:b/>
          <w:bCs/>
          <w:color w:val="FF0000"/>
          <w:lang w:eastAsia="en-US"/>
        </w:rPr>
        <w:t xml:space="preserve"> and other resources and guidance to support with prescribing decisions instead of the Pan Mersey website. </w:t>
      </w:r>
    </w:p>
    <w:p w14:paraId="5F80C165" w14:textId="03F56911" w:rsidR="00B44307" w:rsidRDefault="00B44307" w:rsidP="00B44307">
      <w:pPr>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Development of this formulary is still work in progress. Full details of the progress made to date and timescales for completion can be found on the </w:t>
      </w:r>
      <w:r w:rsidR="007223B6">
        <w:rPr>
          <w:rFonts w:asciiTheme="minorHAnsi" w:eastAsiaTheme="minorHAnsi" w:hAnsiTheme="minorHAnsi" w:cstheme="minorHAnsi"/>
          <w:lang w:eastAsia="en-US"/>
        </w:rPr>
        <w:t>LSCMMG</w:t>
      </w:r>
      <w:r>
        <w:rPr>
          <w:rFonts w:asciiTheme="minorHAnsi" w:eastAsiaTheme="minorHAnsi" w:hAnsiTheme="minorHAnsi" w:cstheme="minorHAnsi"/>
          <w:lang w:eastAsia="en-US"/>
        </w:rPr>
        <w:t xml:space="preserve"> website </w:t>
      </w:r>
      <w:r w:rsidR="007223B6">
        <w:rPr>
          <w:rFonts w:asciiTheme="minorHAnsi" w:eastAsiaTheme="minorHAnsi" w:hAnsiTheme="minorHAnsi" w:cstheme="minorHAnsi"/>
          <w:lang w:eastAsia="en-US"/>
        </w:rPr>
        <w:t xml:space="preserve">at the following site </w:t>
      </w:r>
      <w:hyperlink r:id="rId12" w:history="1">
        <w:r w:rsidRPr="00192F12">
          <w:rPr>
            <w:rFonts w:asciiTheme="minorHAnsi" w:hAnsiTheme="minorHAnsi" w:cstheme="minorHAnsi"/>
            <w:color w:val="0000FF"/>
            <w:u w:val="single"/>
          </w:rPr>
          <w:t>Lancashire and South Cumbria ICB Formulary Development - Lancashire and South Cumbria Medicines Management Group</w:t>
        </w:r>
      </w:hyperlink>
      <w:r w:rsidRPr="00192F12">
        <w:rPr>
          <w:rFonts w:asciiTheme="minorHAnsi" w:eastAsiaTheme="minorHAnsi" w:hAnsiTheme="minorHAnsi" w:cstheme="minorHAnsi"/>
          <w:lang w:eastAsia="en-US"/>
        </w:rPr>
        <w:t xml:space="preserve"> </w:t>
      </w:r>
    </w:p>
    <w:p w14:paraId="27730F1F" w14:textId="4168A4CC" w:rsidR="00B44307" w:rsidRPr="007223B6" w:rsidRDefault="00B44307" w:rsidP="00B44307">
      <w:pPr>
        <w:shd w:val="clear" w:color="auto" w:fill="FFFFFF"/>
        <w:spacing w:after="165" w:line="240" w:lineRule="auto"/>
        <w:rPr>
          <w:rFonts w:asciiTheme="minorHAnsi" w:hAnsiTheme="minorHAnsi" w:cstheme="minorHAnsi"/>
        </w:rPr>
      </w:pPr>
      <w:r w:rsidRPr="007223B6">
        <w:rPr>
          <w:rFonts w:asciiTheme="minorHAnsi" w:hAnsiTheme="minorHAnsi" w:cstheme="minorHAnsi"/>
        </w:rPr>
        <w:t>Primary and secondary care clinicians based in Lancashire and South Cumbria who would like to be involved in the formulary development process should</w:t>
      </w:r>
      <w:r w:rsidR="008549DA" w:rsidRPr="007223B6">
        <w:rPr>
          <w:rFonts w:asciiTheme="minorHAnsi" w:hAnsiTheme="minorHAnsi" w:cstheme="minorHAnsi"/>
        </w:rPr>
        <w:t xml:space="preserve"> c</w:t>
      </w:r>
      <w:r w:rsidRPr="007223B6">
        <w:rPr>
          <w:rFonts w:asciiTheme="minorHAnsi" w:hAnsiTheme="minorHAnsi" w:cstheme="minorHAnsi"/>
        </w:rPr>
        <w:t>ontact </w:t>
      </w:r>
      <w:hyperlink r:id="rId13" w:history="1">
        <w:r w:rsidRPr="007223B6">
          <w:rPr>
            <w:rFonts w:asciiTheme="minorHAnsi" w:hAnsiTheme="minorHAnsi" w:cstheme="minorHAnsi"/>
            <w:color w:val="0000FF"/>
            <w:u w:val="single"/>
          </w:rPr>
          <w:t>mlcsu.lscformulary@nhs.net</w:t>
        </w:r>
      </w:hyperlink>
      <w:r w:rsidRPr="007223B6">
        <w:rPr>
          <w:rFonts w:asciiTheme="minorHAnsi" w:hAnsiTheme="minorHAnsi" w:cstheme="minorHAnsi"/>
        </w:rPr>
        <w:t xml:space="preserve"> with their expression of interest. </w:t>
      </w:r>
    </w:p>
    <w:p w14:paraId="21687264" w14:textId="5180E27C" w:rsidR="00B44307" w:rsidRPr="000C7DDE" w:rsidRDefault="00B44307" w:rsidP="00B44307">
      <w:pPr>
        <w:shd w:val="clear" w:color="auto" w:fill="FFFFFF"/>
        <w:spacing w:after="165" w:line="240" w:lineRule="auto"/>
        <w:rPr>
          <w:rFonts w:asciiTheme="minorHAnsi" w:hAnsiTheme="minorHAnsi" w:cstheme="minorHAnsi"/>
        </w:rPr>
      </w:pPr>
      <w:r w:rsidRPr="000C7DDE">
        <w:rPr>
          <w:rFonts w:asciiTheme="minorHAnsi" w:hAnsiTheme="minorHAnsi" w:cstheme="minorHAnsi"/>
          <w:b/>
          <w:bCs/>
        </w:rPr>
        <w:t>Any general queries about the formulary development process should be directed to</w:t>
      </w:r>
      <w:r w:rsidRPr="000C7DDE">
        <w:rPr>
          <w:rFonts w:asciiTheme="minorHAnsi" w:hAnsiTheme="minorHAnsi" w:cstheme="minorHAnsi"/>
        </w:rPr>
        <w:t>: </w:t>
      </w:r>
      <w:hyperlink r:id="rId14" w:history="1">
        <w:r w:rsidRPr="000C7DDE">
          <w:rPr>
            <w:rFonts w:asciiTheme="minorHAnsi" w:hAnsiTheme="minorHAnsi" w:cstheme="minorHAnsi"/>
            <w:u w:val="single"/>
          </w:rPr>
          <w:t>mlcsu.lscformulary@nhs.net</w:t>
        </w:r>
      </w:hyperlink>
      <w:r w:rsidRPr="000C7DDE">
        <w:rPr>
          <w:rFonts w:asciiTheme="minorHAnsi" w:hAnsiTheme="minorHAnsi" w:cstheme="minorHAnsi"/>
        </w:rPr>
        <w:t>. Please mark your email with '</w:t>
      </w:r>
      <w:r w:rsidRPr="000C7DDE">
        <w:rPr>
          <w:rFonts w:asciiTheme="minorHAnsi" w:hAnsiTheme="minorHAnsi" w:cstheme="minorHAnsi"/>
          <w:b/>
          <w:bCs/>
        </w:rPr>
        <w:t>Formulary development</w:t>
      </w:r>
      <w:r w:rsidRPr="000C7DDE">
        <w:rPr>
          <w:rFonts w:asciiTheme="minorHAnsi" w:hAnsiTheme="minorHAnsi" w:cstheme="minorHAnsi"/>
        </w:rPr>
        <w:t>' in the subject line. </w:t>
      </w:r>
    </w:p>
    <w:p w14:paraId="1472491B" w14:textId="59BB0540" w:rsidR="00C13691" w:rsidRDefault="00C13691" w:rsidP="00C13691">
      <w:pPr>
        <w:shd w:val="clear" w:color="auto" w:fill="FFFFFF"/>
        <w:spacing w:after="165" w:line="240" w:lineRule="auto"/>
        <w:rPr>
          <w:rFonts w:asciiTheme="minorHAnsi" w:eastAsiaTheme="minorHAnsi" w:hAnsiTheme="minorHAnsi" w:cstheme="minorHAnsi"/>
          <w:lang w:eastAsia="en-US"/>
        </w:rPr>
      </w:pPr>
      <w:r w:rsidRPr="008549DA">
        <w:rPr>
          <w:rFonts w:asciiTheme="minorHAnsi" w:hAnsiTheme="minorHAnsi" w:cstheme="minorHAnsi"/>
        </w:rPr>
        <w:t>The a</w:t>
      </w:r>
      <w:r w:rsidRPr="008549DA">
        <w:rPr>
          <w:rFonts w:asciiTheme="minorHAnsi" w:eastAsiaTheme="minorHAnsi" w:hAnsiTheme="minorHAnsi" w:cstheme="minorHAnsi"/>
          <w:lang w:eastAsia="en-US"/>
        </w:rPr>
        <w:t xml:space="preserve">malgamation </w:t>
      </w:r>
      <w:r>
        <w:rPr>
          <w:rFonts w:asciiTheme="minorHAnsi" w:eastAsiaTheme="minorHAnsi" w:hAnsiTheme="minorHAnsi" w:cstheme="minorHAnsi"/>
          <w:lang w:eastAsia="en-US"/>
        </w:rPr>
        <w:t xml:space="preserve">of the pre-existing formularies has meant that some harmonisation of the existing RAG rating terminology has been necessary. For clarification on the meaning of the RAG ratings applied to </w:t>
      </w:r>
      <w:r w:rsidR="00456F12">
        <w:rPr>
          <w:rFonts w:asciiTheme="minorHAnsi" w:eastAsiaTheme="minorHAnsi" w:hAnsiTheme="minorHAnsi" w:cstheme="minorHAnsi"/>
          <w:lang w:eastAsia="en-US"/>
        </w:rPr>
        <w:t>NetFormulary</w:t>
      </w:r>
      <w:r>
        <w:rPr>
          <w:rFonts w:asciiTheme="minorHAnsi" w:eastAsiaTheme="minorHAnsi" w:hAnsiTheme="minorHAnsi" w:cstheme="minorHAnsi"/>
          <w:lang w:eastAsia="en-US"/>
        </w:rPr>
        <w:t xml:space="preserve"> please see the key below: </w:t>
      </w:r>
    </w:p>
    <w:p w14:paraId="619A8DEA" w14:textId="77777777" w:rsidR="008A24FC" w:rsidRDefault="008A24FC">
      <w:pPr>
        <w:spacing w:after="160" w:line="259" w:lineRule="auto"/>
        <w:rPr>
          <w:rFonts w:asciiTheme="minorHAnsi" w:hAnsiTheme="minorHAnsi" w:cstheme="minorHAnsi"/>
        </w:rPr>
      </w:pPr>
      <w:r>
        <w:rPr>
          <w:rFonts w:asciiTheme="minorHAnsi" w:hAnsiTheme="minorHAnsi" w:cstheme="minorHAnsi"/>
        </w:rPr>
        <w:br w:type="page"/>
      </w:r>
    </w:p>
    <w:p w14:paraId="26A20249" w14:textId="35B9CC5D" w:rsidR="008549DA" w:rsidRPr="007223B6" w:rsidRDefault="00A7542F" w:rsidP="007223B6">
      <w:pPr>
        <w:spacing w:after="0" w:line="240" w:lineRule="auto"/>
        <w:rPr>
          <w:rFonts w:asciiTheme="minorHAnsi" w:eastAsiaTheme="minorHAnsi" w:hAnsiTheme="minorHAnsi" w:cstheme="minorHAnsi"/>
          <w:b/>
          <w:bCs/>
          <w:color w:val="00B050"/>
          <w:lang w:eastAsia="en-US"/>
        </w:rPr>
      </w:pPr>
      <w:r w:rsidRPr="007223B6">
        <w:rPr>
          <w:rFonts w:asciiTheme="minorHAnsi" w:eastAsiaTheme="minorHAnsi" w:hAnsiTheme="minorHAnsi" w:cstheme="minorHAnsi"/>
          <w:b/>
          <w:bCs/>
          <w:color w:val="00B050"/>
          <w:lang w:eastAsia="en-US"/>
        </w:rPr>
        <w:lastRenderedPageBreak/>
        <w:t>Green</w:t>
      </w:r>
    </w:p>
    <w:p w14:paraId="4CF77CFF" w14:textId="77777777" w:rsidR="008549DA" w:rsidRDefault="009D68D8" w:rsidP="007223B6">
      <w:pPr>
        <w:spacing w:after="0" w:line="240" w:lineRule="auto"/>
        <w:rPr>
          <w:rFonts w:asciiTheme="minorHAnsi" w:hAnsiTheme="minorHAnsi" w:cstheme="minorHAnsi"/>
          <w:color w:val="000000"/>
          <w:shd w:val="clear" w:color="auto" w:fill="FFFFFF"/>
        </w:rPr>
      </w:pPr>
      <w:r w:rsidRPr="00DC1815">
        <w:rPr>
          <w:rFonts w:asciiTheme="minorHAnsi" w:hAnsiTheme="minorHAnsi" w:cstheme="minorHAnsi"/>
          <w:color w:val="000000"/>
          <w:shd w:val="clear" w:color="auto" w:fill="FFFFFF"/>
        </w:rPr>
        <w:t>Appropriate for initiation and ongoing prescribing in both primary and secondary care. Generally, little or no routine drug monitoring is required. </w:t>
      </w:r>
    </w:p>
    <w:p w14:paraId="41FC98F0" w14:textId="1D687FB1" w:rsidR="002407BC" w:rsidRPr="008549DA" w:rsidRDefault="009D68D8" w:rsidP="004E1CB4">
      <w:pPr>
        <w:spacing w:after="0" w:line="240" w:lineRule="auto"/>
        <w:rPr>
          <w:rFonts w:asciiTheme="minorHAnsi" w:eastAsiaTheme="minorHAnsi" w:hAnsiTheme="minorHAnsi" w:cstheme="minorHAnsi"/>
          <w:lang w:eastAsia="en-US"/>
        </w:rPr>
      </w:pPr>
      <w:r w:rsidRPr="00DC1815">
        <w:rPr>
          <w:rFonts w:asciiTheme="minorHAnsi" w:hAnsiTheme="minorHAnsi" w:cstheme="minorHAnsi"/>
          <w:color w:val="000000"/>
          <w:shd w:val="clear" w:color="auto" w:fill="FFFFFF"/>
        </w:rPr>
        <w:t> </w:t>
      </w:r>
    </w:p>
    <w:p w14:paraId="3C783564" w14:textId="77777777" w:rsidR="002556CA" w:rsidRPr="007223B6" w:rsidRDefault="00E0014B" w:rsidP="004E1CB4">
      <w:pPr>
        <w:spacing w:after="0" w:line="240" w:lineRule="auto"/>
        <w:rPr>
          <w:rFonts w:asciiTheme="minorHAnsi" w:eastAsiaTheme="minorHAnsi" w:hAnsiTheme="minorHAnsi" w:cstheme="minorHAnsi"/>
          <w:b/>
          <w:bCs/>
          <w:color w:val="00B050"/>
          <w:lang w:eastAsia="en-US"/>
        </w:rPr>
      </w:pPr>
      <w:r w:rsidRPr="007223B6">
        <w:rPr>
          <w:rFonts w:asciiTheme="minorHAnsi" w:eastAsiaTheme="minorHAnsi" w:hAnsiTheme="minorHAnsi" w:cstheme="minorHAnsi"/>
          <w:b/>
          <w:bCs/>
          <w:color w:val="00B050"/>
          <w:lang w:eastAsia="en-US"/>
        </w:rPr>
        <w:t>Green restricted</w:t>
      </w:r>
    </w:p>
    <w:p w14:paraId="7ECE85F5" w14:textId="6215B53F" w:rsidR="002556CA" w:rsidRDefault="00BD7954" w:rsidP="00790BC2">
      <w:pPr>
        <w:spacing w:after="0" w:line="240" w:lineRule="auto"/>
        <w:rPr>
          <w:rFonts w:asciiTheme="minorHAnsi" w:hAnsiTheme="minorHAnsi" w:cstheme="minorHAnsi"/>
          <w:color w:val="000000"/>
          <w:shd w:val="clear" w:color="auto" w:fill="FFFFFF"/>
        </w:rPr>
      </w:pPr>
      <w:r w:rsidRPr="00DC1815">
        <w:rPr>
          <w:rFonts w:asciiTheme="minorHAnsi" w:hAnsiTheme="minorHAnsi" w:cstheme="minorHAnsi"/>
          <w:color w:val="000000"/>
          <w:shd w:val="clear" w:color="auto" w:fill="FFFFFF"/>
        </w:rPr>
        <w:t xml:space="preserve">Appropriate for initiation and ongoing prescribing in both primary and secondary care provided </w:t>
      </w:r>
      <w:r w:rsidR="0099557D">
        <w:rPr>
          <w:rFonts w:asciiTheme="minorHAnsi" w:hAnsiTheme="minorHAnsi" w:cstheme="minorHAnsi"/>
          <w:color w:val="000000"/>
          <w:shd w:val="clear" w:color="auto" w:fill="FFFFFF"/>
        </w:rPr>
        <w:t>a</w:t>
      </w:r>
      <w:r w:rsidRPr="00DC1815">
        <w:rPr>
          <w:rFonts w:asciiTheme="minorHAnsi" w:hAnsiTheme="minorHAnsi" w:cstheme="minorHAnsi"/>
          <w:color w:val="000000"/>
          <w:shd w:val="clear" w:color="auto" w:fill="FFFFFF"/>
        </w:rPr>
        <w:t>dditional criteria specific to the medicine or device are met</w:t>
      </w:r>
      <w:r w:rsidR="005C6706" w:rsidRPr="00DC1815">
        <w:rPr>
          <w:rFonts w:asciiTheme="minorHAnsi" w:hAnsiTheme="minorHAnsi" w:cstheme="minorHAnsi"/>
          <w:color w:val="000000"/>
          <w:shd w:val="clear" w:color="auto" w:fill="FFFFFF"/>
        </w:rPr>
        <w:t>.</w:t>
      </w:r>
      <w:r w:rsidRPr="00DC1815">
        <w:rPr>
          <w:rFonts w:asciiTheme="minorHAnsi" w:hAnsiTheme="minorHAnsi" w:cstheme="minorHAnsi"/>
          <w:color w:val="000000"/>
          <w:shd w:val="clear" w:color="auto" w:fill="FFFFFF"/>
        </w:rPr>
        <w:t xml:space="preserve"> Generally, little or no routine drug monitoring is required. </w:t>
      </w:r>
    </w:p>
    <w:p w14:paraId="267D9E12" w14:textId="0D75E493" w:rsidR="009D68D8" w:rsidRPr="002556CA" w:rsidRDefault="00BD7954" w:rsidP="00790BC2">
      <w:pPr>
        <w:spacing w:after="0" w:line="240" w:lineRule="auto"/>
        <w:rPr>
          <w:rFonts w:asciiTheme="minorHAnsi" w:eastAsiaTheme="minorHAnsi" w:hAnsiTheme="minorHAnsi" w:cstheme="minorHAnsi"/>
          <w:color w:val="00B050"/>
          <w:lang w:eastAsia="en-US"/>
        </w:rPr>
      </w:pPr>
      <w:r w:rsidRPr="00DC1815">
        <w:rPr>
          <w:rFonts w:asciiTheme="minorHAnsi" w:hAnsiTheme="minorHAnsi" w:cstheme="minorHAnsi"/>
          <w:color w:val="000000"/>
          <w:shd w:val="clear" w:color="auto" w:fill="FFFFFF"/>
        </w:rPr>
        <w:t>  </w:t>
      </w:r>
    </w:p>
    <w:p w14:paraId="780032E3" w14:textId="77777777" w:rsidR="008A24FC" w:rsidRPr="007223B6" w:rsidRDefault="00BD7954" w:rsidP="00790BC2">
      <w:pPr>
        <w:spacing w:after="0" w:line="240" w:lineRule="auto"/>
        <w:rPr>
          <w:rFonts w:asciiTheme="minorHAnsi" w:hAnsiTheme="minorHAnsi" w:cstheme="minorHAnsi"/>
          <w:b/>
          <w:bCs/>
          <w:color w:val="FF0000"/>
          <w:shd w:val="clear" w:color="auto" w:fill="FFFFFF"/>
        </w:rPr>
      </w:pPr>
      <w:r w:rsidRPr="007223B6">
        <w:rPr>
          <w:rFonts w:asciiTheme="minorHAnsi" w:hAnsiTheme="minorHAnsi" w:cstheme="minorHAnsi"/>
          <w:b/>
          <w:bCs/>
          <w:color w:val="FF0000"/>
          <w:shd w:val="clear" w:color="auto" w:fill="FFFFFF"/>
        </w:rPr>
        <w:t>Red</w:t>
      </w:r>
    </w:p>
    <w:p w14:paraId="6018F55A" w14:textId="3A9A72EA" w:rsidR="00BD7954" w:rsidRDefault="00791DF5" w:rsidP="00790BC2">
      <w:pPr>
        <w:spacing w:after="0" w:line="240" w:lineRule="auto"/>
        <w:rPr>
          <w:rFonts w:asciiTheme="minorHAnsi" w:hAnsiTheme="minorHAnsi" w:cstheme="minorHAnsi"/>
          <w:color w:val="000000"/>
          <w:shd w:val="clear" w:color="auto" w:fill="FFFFFF"/>
        </w:rPr>
      </w:pPr>
      <w:r w:rsidRPr="00DC1815">
        <w:rPr>
          <w:rFonts w:asciiTheme="minorHAnsi" w:hAnsiTheme="minorHAnsi" w:cstheme="minorHAnsi"/>
          <w:color w:val="000000"/>
          <w:shd w:val="clear" w:color="auto" w:fill="FFFFFF"/>
        </w:rPr>
        <w:t>Medicine is supplied by the hospital for the duration of the treatment course. Primary care initiation or continuation of treatment is not recommended unless exceptional circumstances such as specialist GP.</w:t>
      </w:r>
    </w:p>
    <w:p w14:paraId="46B38F99" w14:textId="77777777" w:rsidR="008A24FC" w:rsidRPr="00DC1815" w:rsidRDefault="008A24FC" w:rsidP="00790BC2">
      <w:pPr>
        <w:spacing w:after="0" w:line="240" w:lineRule="auto"/>
        <w:rPr>
          <w:rFonts w:asciiTheme="minorHAnsi" w:hAnsiTheme="minorHAnsi" w:cstheme="minorHAnsi"/>
          <w:color w:val="000000"/>
          <w:shd w:val="clear" w:color="auto" w:fill="FFFFFF"/>
        </w:rPr>
      </w:pPr>
    </w:p>
    <w:p w14:paraId="424EBF9E" w14:textId="77777777" w:rsidR="004E1CB4" w:rsidRPr="007223B6" w:rsidRDefault="00017287" w:rsidP="00790BC2">
      <w:pPr>
        <w:spacing w:after="0" w:line="240" w:lineRule="auto"/>
        <w:rPr>
          <w:rFonts w:asciiTheme="minorHAnsi" w:hAnsiTheme="minorHAnsi" w:cstheme="minorHAnsi"/>
          <w:b/>
          <w:bCs/>
          <w:color w:val="FFC000" w:themeColor="accent4"/>
          <w:shd w:val="clear" w:color="auto" w:fill="FFFFFF"/>
        </w:rPr>
      </w:pPr>
      <w:r w:rsidRPr="007223B6">
        <w:rPr>
          <w:rFonts w:asciiTheme="minorHAnsi" w:hAnsiTheme="minorHAnsi" w:cstheme="minorHAnsi"/>
          <w:b/>
          <w:bCs/>
          <w:color w:val="FFC000" w:themeColor="accent4"/>
          <w:shd w:val="clear" w:color="auto" w:fill="FFFFFF"/>
        </w:rPr>
        <w:t>Amber 0</w:t>
      </w:r>
    </w:p>
    <w:p w14:paraId="7DB48127" w14:textId="432769A2" w:rsidR="00017287" w:rsidRDefault="00530FB0" w:rsidP="00790BC2">
      <w:pPr>
        <w:spacing w:after="0" w:line="240" w:lineRule="auto"/>
        <w:rPr>
          <w:rFonts w:asciiTheme="minorHAnsi" w:hAnsiTheme="minorHAnsi" w:cstheme="minorHAnsi"/>
          <w:color w:val="000000"/>
          <w:shd w:val="clear" w:color="auto" w:fill="FFFFFF"/>
        </w:rPr>
      </w:pPr>
      <w:r w:rsidRPr="00DC1815">
        <w:rPr>
          <w:rFonts w:asciiTheme="minorHAnsi" w:hAnsiTheme="minorHAnsi" w:cstheme="minorHAnsi"/>
          <w:color w:val="000000"/>
          <w:shd w:val="clear" w:color="auto" w:fill="FFFFFF"/>
        </w:rPr>
        <w:t>Suitable for prescribing in primary care following recommendation or initiation by a specialist. Patient may need a regular review, but this would not exceed that required for other medicines routinely prescribed in primary care.</w:t>
      </w:r>
    </w:p>
    <w:p w14:paraId="45A43DC9" w14:textId="77777777" w:rsidR="004E1CB4" w:rsidRPr="00DC1815" w:rsidRDefault="004E1CB4" w:rsidP="00790BC2">
      <w:pPr>
        <w:spacing w:after="0" w:line="240" w:lineRule="auto"/>
        <w:rPr>
          <w:rFonts w:asciiTheme="minorHAnsi" w:hAnsiTheme="minorHAnsi" w:cstheme="minorHAnsi"/>
          <w:color w:val="000000"/>
          <w:shd w:val="clear" w:color="auto" w:fill="FFFFFF"/>
        </w:rPr>
      </w:pPr>
    </w:p>
    <w:p w14:paraId="428EFF14" w14:textId="77777777" w:rsidR="004E1CB4" w:rsidRPr="007223B6" w:rsidRDefault="00DF5B3A" w:rsidP="00790BC2">
      <w:pPr>
        <w:spacing w:after="0" w:line="240" w:lineRule="auto"/>
        <w:rPr>
          <w:rFonts w:asciiTheme="minorHAnsi" w:hAnsiTheme="minorHAnsi" w:cstheme="minorHAnsi"/>
          <w:b/>
          <w:bCs/>
          <w:color w:val="FFC000" w:themeColor="accent4"/>
          <w:shd w:val="clear" w:color="auto" w:fill="FFFFFF"/>
        </w:rPr>
      </w:pPr>
      <w:r w:rsidRPr="007223B6">
        <w:rPr>
          <w:rFonts w:asciiTheme="minorHAnsi" w:hAnsiTheme="minorHAnsi" w:cstheme="minorHAnsi"/>
          <w:b/>
          <w:bCs/>
          <w:color w:val="FFC000" w:themeColor="accent4"/>
          <w:shd w:val="clear" w:color="auto" w:fill="FFFFFF"/>
        </w:rPr>
        <w:t>Amber 1 (with shared care)</w:t>
      </w:r>
    </w:p>
    <w:p w14:paraId="73FC6645" w14:textId="0D3248F9" w:rsidR="00530FB0" w:rsidRDefault="00066585" w:rsidP="00790BC2">
      <w:pPr>
        <w:spacing w:after="0" w:line="240" w:lineRule="auto"/>
        <w:rPr>
          <w:rFonts w:asciiTheme="minorHAnsi" w:hAnsiTheme="minorHAnsi" w:cstheme="minorHAnsi"/>
          <w:color w:val="000000"/>
          <w:shd w:val="clear" w:color="auto" w:fill="FFFFFF"/>
        </w:rPr>
      </w:pPr>
      <w:r w:rsidRPr="00DC1815">
        <w:rPr>
          <w:rFonts w:asciiTheme="minorHAnsi" w:hAnsiTheme="minorHAnsi" w:cstheme="minorHAnsi"/>
          <w:color w:val="000000"/>
          <w:shd w:val="clear" w:color="auto" w:fill="FFFFFF"/>
        </w:rPr>
        <w:t>Suitable for prescribing in primary care following recommendation or initiation by a specialist. Patient may need a regular review, but this would not exceed that required for other medicines routinely prescribed in primary care. Full prior agreement about patient’s on-going care must be reached under the shared care agreement. </w:t>
      </w:r>
    </w:p>
    <w:p w14:paraId="42B966F8" w14:textId="77777777" w:rsidR="004E1CB4" w:rsidRPr="00DC1815" w:rsidRDefault="004E1CB4" w:rsidP="00790BC2">
      <w:pPr>
        <w:spacing w:after="0" w:line="240" w:lineRule="auto"/>
        <w:rPr>
          <w:rFonts w:asciiTheme="minorHAnsi" w:hAnsiTheme="minorHAnsi" w:cstheme="minorHAnsi"/>
          <w:color w:val="000000"/>
          <w:shd w:val="clear" w:color="auto" w:fill="FFFFFF"/>
        </w:rPr>
      </w:pPr>
    </w:p>
    <w:p w14:paraId="1BB7E181" w14:textId="77777777" w:rsidR="004E1CB4" w:rsidRPr="007223B6" w:rsidRDefault="00504EBF" w:rsidP="00790BC2">
      <w:pPr>
        <w:spacing w:after="0" w:line="240" w:lineRule="auto"/>
        <w:rPr>
          <w:rFonts w:asciiTheme="minorHAnsi" w:hAnsiTheme="minorHAnsi" w:cstheme="minorHAnsi"/>
          <w:b/>
          <w:bCs/>
          <w:color w:val="FFC000" w:themeColor="accent4"/>
          <w:shd w:val="clear" w:color="auto" w:fill="FFFFFF"/>
        </w:rPr>
      </w:pPr>
      <w:r w:rsidRPr="007223B6">
        <w:rPr>
          <w:rFonts w:asciiTheme="minorHAnsi" w:hAnsiTheme="minorHAnsi" w:cstheme="minorHAnsi"/>
          <w:b/>
          <w:bCs/>
          <w:color w:val="FFC000" w:themeColor="accent4"/>
          <w:shd w:val="clear" w:color="auto" w:fill="FFFFFF"/>
        </w:rPr>
        <w:t xml:space="preserve">Amber 2 </w:t>
      </w:r>
      <w:r w:rsidR="003B3A23" w:rsidRPr="007223B6">
        <w:rPr>
          <w:rFonts w:asciiTheme="minorHAnsi" w:hAnsiTheme="minorHAnsi" w:cstheme="minorHAnsi"/>
          <w:b/>
          <w:bCs/>
          <w:color w:val="FFC000" w:themeColor="accent4"/>
          <w:shd w:val="clear" w:color="auto" w:fill="FFFFFF"/>
        </w:rPr>
        <w:t>(with shared care and enhanced service)</w:t>
      </w:r>
    </w:p>
    <w:p w14:paraId="0D6917BE" w14:textId="1C3DE70D" w:rsidR="004E1CB4" w:rsidRPr="008A52A1" w:rsidRDefault="00654A88" w:rsidP="004E1CB4">
      <w:pPr>
        <w:spacing w:after="0"/>
        <w:rPr>
          <w:rFonts w:asciiTheme="minorHAnsi" w:hAnsiTheme="minorHAnsi" w:cstheme="minorHAnsi"/>
          <w:color w:val="000000"/>
          <w:shd w:val="clear" w:color="auto" w:fill="FFFFFF"/>
        </w:rPr>
      </w:pPr>
      <w:r w:rsidRPr="00DC1815">
        <w:rPr>
          <w:rFonts w:asciiTheme="minorHAnsi" w:hAnsiTheme="minorHAnsi" w:cstheme="minorHAnsi"/>
          <w:color w:val="000000"/>
          <w:shd w:val="clear" w:color="auto" w:fill="FFFFFF"/>
        </w:rPr>
        <w:t>Initiated by specialist and transferred to primary care following a successful initiation period. Significant monitoring required on an on-going basis. Full prior agreement about patient’s on-going care must be reached under the shared care agreement.</w:t>
      </w:r>
      <w:r w:rsidR="00C13691" w:rsidRPr="00C13691">
        <w:rPr>
          <w:rFonts w:ascii="Verdana" w:hAnsi="Verdana"/>
          <w:color w:val="000000"/>
          <w:sz w:val="18"/>
          <w:szCs w:val="18"/>
          <w:shd w:val="clear" w:color="auto" w:fill="FFFFFF"/>
        </w:rPr>
        <w:t xml:space="preserve"> </w:t>
      </w:r>
      <w:r w:rsidR="00C13691" w:rsidRPr="008A52A1">
        <w:rPr>
          <w:rFonts w:asciiTheme="minorHAnsi" w:hAnsiTheme="minorHAnsi" w:cstheme="minorHAnsi"/>
          <w:color w:val="000000"/>
          <w:shd w:val="clear" w:color="auto" w:fill="FFFFFF"/>
        </w:rPr>
        <w:t>Amber Level 2 medicines require significant monitoring for which an enhanced service may be suitable. (Subject to local commissioning agreements).  </w:t>
      </w:r>
    </w:p>
    <w:p w14:paraId="2702D4BB" w14:textId="55A09B0D" w:rsidR="00504EBF" w:rsidRPr="00DC1815" w:rsidRDefault="00654A88" w:rsidP="004E1CB4">
      <w:pPr>
        <w:spacing w:after="0"/>
        <w:rPr>
          <w:rFonts w:asciiTheme="minorHAnsi" w:hAnsiTheme="minorHAnsi" w:cstheme="minorHAnsi"/>
          <w:color w:val="000000"/>
          <w:shd w:val="clear" w:color="auto" w:fill="FFFFFF"/>
        </w:rPr>
      </w:pPr>
      <w:r w:rsidRPr="00DC1815">
        <w:rPr>
          <w:rFonts w:asciiTheme="minorHAnsi" w:hAnsiTheme="minorHAnsi" w:cstheme="minorHAnsi"/>
          <w:color w:val="000000"/>
          <w:shd w:val="clear" w:color="auto" w:fill="FFFFFF"/>
        </w:rPr>
        <w:t> </w:t>
      </w:r>
    </w:p>
    <w:p w14:paraId="328BFEF2" w14:textId="77777777" w:rsidR="007223B6" w:rsidRDefault="00EB541A" w:rsidP="007223B6">
      <w:pPr>
        <w:spacing w:after="0" w:line="240" w:lineRule="auto"/>
        <w:rPr>
          <w:rFonts w:asciiTheme="minorHAnsi" w:hAnsiTheme="minorHAnsi" w:cstheme="minorHAnsi"/>
          <w:color w:val="000000"/>
          <w:shd w:val="clear" w:color="auto" w:fill="FFFFFF"/>
        </w:rPr>
      </w:pPr>
      <w:r w:rsidRPr="007223B6">
        <w:rPr>
          <w:rFonts w:asciiTheme="minorHAnsi" w:hAnsiTheme="minorHAnsi" w:cstheme="minorHAnsi"/>
          <w:b/>
          <w:bCs/>
          <w:color w:val="000000"/>
          <w:shd w:val="clear" w:color="auto" w:fill="FFFFFF"/>
        </w:rPr>
        <w:t>DNP (Do Not Prescribe)</w:t>
      </w:r>
      <w:r w:rsidR="00DD67A0" w:rsidRPr="00DC1815">
        <w:rPr>
          <w:rFonts w:asciiTheme="minorHAnsi" w:hAnsiTheme="minorHAnsi" w:cstheme="minorHAnsi"/>
          <w:color w:val="000000"/>
          <w:shd w:val="clear" w:color="auto" w:fill="FFFFFF"/>
        </w:rPr>
        <w:t xml:space="preserve"> </w:t>
      </w:r>
    </w:p>
    <w:p w14:paraId="1B227608" w14:textId="02C74AC4" w:rsidR="00EB541A" w:rsidRDefault="00DD67A0" w:rsidP="007223B6">
      <w:pPr>
        <w:spacing w:after="0" w:line="240" w:lineRule="auto"/>
        <w:rPr>
          <w:rFonts w:asciiTheme="minorHAnsi" w:hAnsiTheme="minorHAnsi" w:cstheme="minorHAnsi"/>
          <w:color w:val="000000"/>
          <w:shd w:val="clear" w:color="auto" w:fill="FFFFFF"/>
        </w:rPr>
      </w:pPr>
      <w:r w:rsidRPr="00DC1815">
        <w:rPr>
          <w:rFonts w:asciiTheme="minorHAnsi" w:hAnsiTheme="minorHAnsi" w:cstheme="minorHAnsi"/>
          <w:color w:val="000000"/>
          <w:shd w:val="clear" w:color="auto" w:fill="FFFFFF"/>
        </w:rPr>
        <w:t>NOT recommended for use by the NHS in Lancashire and South Cumbria. Includes medicines that NICE has not recommended for use and terminated technology appraisals, unless there is a local need.  </w:t>
      </w:r>
    </w:p>
    <w:p w14:paraId="207A1690" w14:textId="77777777" w:rsidR="007223B6" w:rsidRPr="00DC1815" w:rsidRDefault="007223B6" w:rsidP="007223B6">
      <w:pPr>
        <w:spacing w:after="0" w:line="240" w:lineRule="auto"/>
        <w:rPr>
          <w:rFonts w:asciiTheme="minorHAnsi" w:hAnsiTheme="minorHAnsi" w:cstheme="minorHAnsi"/>
          <w:color w:val="000000"/>
          <w:shd w:val="clear" w:color="auto" w:fill="FFFFFF"/>
        </w:rPr>
      </w:pPr>
    </w:p>
    <w:p w14:paraId="5C86EDF5" w14:textId="77777777" w:rsidR="00790BC2" w:rsidRPr="007223B6" w:rsidRDefault="00DD67A0" w:rsidP="00790BC2">
      <w:pPr>
        <w:spacing w:after="0" w:line="240" w:lineRule="auto"/>
        <w:rPr>
          <w:rFonts w:asciiTheme="minorHAnsi" w:hAnsiTheme="minorHAnsi" w:cstheme="minorHAnsi"/>
          <w:b/>
          <w:bCs/>
          <w:color w:val="808080" w:themeColor="background1" w:themeShade="80"/>
          <w:shd w:val="clear" w:color="auto" w:fill="FFFFFF"/>
        </w:rPr>
      </w:pPr>
      <w:r w:rsidRPr="007223B6">
        <w:rPr>
          <w:rFonts w:asciiTheme="minorHAnsi" w:hAnsiTheme="minorHAnsi" w:cstheme="minorHAnsi"/>
          <w:b/>
          <w:bCs/>
          <w:color w:val="808080" w:themeColor="background1" w:themeShade="80"/>
          <w:shd w:val="clear" w:color="auto" w:fill="FFFFFF"/>
        </w:rPr>
        <w:t>Grey</w:t>
      </w:r>
    </w:p>
    <w:p w14:paraId="01522FAB" w14:textId="3AAB93D9" w:rsidR="00D17077" w:rsidRDefault="00017B1C" w:rsidP="00790BC2">
      <w:pPr>
        <w:spacing w:after="0" w:line="240" w:lineRule="auto"/>
        <w:rPr>
          <w:rFonts w:asciiTheme="minorHAnsi" w:hAnsiTheme="minorHAnsi" w:cstheme="minorHAnsi"/>
          <w:color w:val="000000"/>
          <w:shd w:val="clear" w:color="auto" w:fill="FFFFFF"/>
        </w:rPr>
      </w:pPr>
      <w:r w:rsidRPr="00DC1815">
        <w:rPr>
          <w:rFonts w:asciiTheme="minorHAnsi" w:hAnsiTheme="minorHAnsi" w:cstheme="minorHAnsi"/>
          <w:color w:val="000000"/>
          <w:shd w:val="clear" w:color="auto" w:fill="FFFFFF"/>
        </w:rPr>
        <w:t>Medicines which have not yet been reviewed or are under the review process. GPs and specialists are recommended not to prescribe these drugs. This category includes drugs where funding has not yet been agreed</w:t>
      </w:r>
      <w:r w:rsidR="00790BC2">
        <w:rPr>
          <w:rFonts w:asciiTheme="minorHAnsi" w:hAnsiTheme="minorHAnsi" w:cstheme="minorHAnsi"/>
          <w:color w:val="000000"/>
          <w:shd w:val="clear" w:color="auto" w:fill="FFFFFF"/>
        </w:rPr>
        <w:t>.</w:t>
      </w:r>
    </w:p>
    <w:p w14:paraId="5DDA59B6" w14:textId="77777777" w:rsidR="00790BC2" w:rsidRPr="00DC1815" w:rsidRDefault="00790BC2" w:rsidP="00790BC2">
      <w:pPr>
        <w:spacing w:after="0" w:line="240" w:lineRule="auto"/>
        <w:rPr>
          <w:rFonts w:asciiTheme="minorHAnsi" w:hAnsiTheme="minorHAnsi" w:cstheme="minorHAnsi"/>
          <w:color w:val="000000"/>
          <w:shd w:val="clear" w:color="auto" w:fill="FFFFFF"/>
        </w:rPr>
      </w:pPr>
    </w:p>
    <w:p w14:paraId="5DC02E47" w14:textId="68F5E8EA" w:rsidR="000C7DDE" w:rsidRPr="0004404C" w:rsidRDefault="00D17077" w:rsidP="00EA232C">
      <w:r w:rsidRPr="007223B6">
        <w:rPr>
          <w:rFonts w:asciiTheme="minorHAnsi" w:hAnsiTheme="minorHAnsi" w:cstheme="minorHAnsi"/>
          <w:b/>
          <w:bCs/>
          <w:color w:val="000000"/>
          <w:shd w:val="clear" w:color="auto" w:fill="FFFFFF"/>
        </w:rPr>
        <w:t>Multiple</w:t>
      </w:r>
      <w:r w:rsidRPr="00DC1815">
        <w:rPr>
          <w:rFonts w:asciiTheme="minorHAnsi" w:hAnsiTheme="minorHAnsi" w:cstheme="minorHAnsi"/>
          <w:color w:val="000000"/>
          <w:shd w:val="clear" w:color="auto" w:fill="FFFFFF"/>
        </w:rPr>
        <w:t xml:space="preserve"> </w:t>
      </w:r>
      <w:r w:rsidR="0028370B">
        <w:rPr>
          <w:rFonts w:asciiTheme="minorHAnsi" w:hAnsiTheme="minorHAnsi" w:cstheme="minorHAnsi"/>
          <w:color w:val="000000"/>
          <w:shd w:val="clear" w:color="auto" w:fill="FFFFFF"/>
        </w:rPr>
        <w:t>–</w:t>
      </w:r>
      <w:r w:rsidRPr="00DC1815">
        <w:rPr>
          <w:rFonts w:asciiTheme="minorHAnsi" w:hAnsiTheme="minorHAnsi" w:cstheme="minorHAnsi"/>
          <w:color w:val="000000"/>
          <w:shd w:val="clear" w:color="auto" w:fill="FFFFFF"/>
        </w:rPr>
        <w:t xml:space="preserve"> </w:t>
      </w:r>
      <w:r w:rsidR="0028370B">
        <w:rPr>
          <w:rFonts w:asciiTheme="minorHAnsi" w:hAnsiTheme="minorHAnsi" w:cstheme="minorHAnsi"/>
          <w:color w:val="000000"/>
          <w:shd w:val="clear" w:color="auto" w:fill="FFFFFF"/>
        </w:rPr>
        <w:t>Existing RAG rating varies between localities. Whilst ongoing work is undertaken to harmonise RAG ratings r</w:t>
      </w:r>
      <w:r w:rsidR="002A06FE" w:rsidRPr="00DC1815">
        <w:rPr>
          <w:rFonts w:asciiTheme="minorHAnsi" w:hAnsiTheme="minorHAnsi" w:cstheme="minorHAnsi"/>
          <w:color w:val="000000"/>
          <w:shd w:val="clear" w:color="auto" w:fill="FFFFFF"/>
        </w:rPr>
        <w:t xml:space="preserve">efer to local </w:t>
      </w:r>
      <w:r w:rsidR="0028370B">
        <w:rPr>
          <w:rFonts w:asciiTheme="minorHAnsi" w:hAnsiTheme="minorHAnsi" w:cstheme="minorHAnsi"/>
          <w:color w:val="000000"/>
          <w:shd w:val="clear" w:color="auto" w:fill="FFFFFF"/>
        </w:rPr>
        <w:t>or trust guidance.</w:t>
      </w:r>
      <w:r w:rsidR="002A06FE" w:rsidRPr="00DC1815">
        <w:rPr>
          <w:rFonts w:asciiTheme="minorHAnsi" w:hAnsiTheme="minorHAnsi" w:cstheme="minorHAnsi"/>
          <w:color w:val="000000"/>
          <w:shd w:val="clear" w:color="auto" w:fill="FFFFFF"/>
        </w:rPr>
        <w:t>  </w:t>
      </w:r>
    </w:p>
    <w:sectPr w:rsidR="000C7DDE" w:rsidRPr="0004404C" w:rsidSect="004644FE">
      <w:headerReference w:type="default" r:id="rId15"/>
      <w:footerReference w:type="default" r:id="rId16"/>
      <w:pgSz w:w="11906" w:h="16838"/>
      <w:pgMar w:top="1440" w:right="1080" w:bottom="1440" w:left="1080"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4D7D" w14:textId="77777777" w:rsidR="00E603D6" w:rsidRDefault="00E603D6">
      <w:pPr>
        <w:spacing w:after="0" w:line="240" w:lineRule="auto"/>
      </w:pPr>
      <w:r>
        <w:separator/>
      </w:r>
    </w:p>
  </w:endnote>
  <w:endnote w:type="continuationSeparator" w:id="0">
    <w:p w14:paraId="20E6B129" w14:textId="77777777" w:rsidR="00E603D6" w:rsidRDefault="00E603D6">
      <w:pPr>
        <w:spacing w:after="0" w:line="240" w:lineRule="auto"/>
      </w:pPr>
      <w:r>
        <w:continuationSeparator/>
      </w:r>
    </w:p>
  </w:endnote>
  <w:endnote w:type="continuationNotice" w:id="1">
    <w:p w14:paraId="7297D642" w14:textId="77777777" w:rsidR="00E603D6" w:rsidRDefault="00E60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C92C" w14:textId="4BEB3310" w:rsidR="00727D18" w:rsidRPr="00EA25BC" w:rsidRDefault="00727D18" w:rsidP="00727D18">
    <w:pPr>
      <w:spacing w:after="0"/>
      <w:rPr>
        <w:rFonts w:asciiTheme="minorHAnsi" w:eastAsiaTheme="minorEastAsia" w:hAnsiTheme="minorHAnsi" w:cstheme="minorHAnsi"/>
        <w:b/>
        <w:bCs/>
        <w:sz w:val="22"/>
        <w:szCs w:val="22"/>
        <w:lang w:eastAsia="en-US"/>
      </w:rPr>
    </w:pPr>
    <w:r w:rsidRPr="00EA25BC">
      <w:rPr>
        <w:rFonts w:asciiTheme="minorHAnsi" w:eastAsiaTheme="minorEastAsia" w:hAnsiTheme="minorHAnsi" w:cstheme="minorHAnsi"/>
        <w:b/>
        <w:bCs/>
        <w:sz w:val="22"/>
        <w:szCs w:val="22"/>
        <w:lang w:eastAsia="en-US"/>
      </w:rPr>
      <w:t xml:space="preserve">To contact the Medicines Optimisation Team please phone 01772 </w:t>
    </w:r>
    <w:r w:rsidR="0028370B">
      <w:rPr>
        <w:rFonts w:asciiTheme="minorHAnsi" w:eastAsiaTheme="minorEastAsia" w:hAnsiTheme="minorHAnsi" w:cstheme="minorHAnsi"/>
        <w:b/>
        <w:bCs/>
        <w:sz w:val="22"/>
        <w:szCs w:val="22"/>
        <w:lang w:eastAsia="en-US"/>
      </w:rPr>
      <w:t>287877</w:t>
    </w:r>
  </w:p>
  <w:p w14:paraId="1D635F86" w14:textId="2AF70EC7" w:rsidR="00727D18" w:rsidRPr="00835107" w:rsidRDefault="00727D18" w:rsidP="00727D18">
    <w:pPr>
      <w:spacing w:after="0" w:line="240" w:lineRule="auto"/>
      <w:rPr>
        <w:rStyle w:val="Hyperlink"/>
        <w:rFonts w:asciiTheme="minorHAnsi" w:eastAsiaTheme="minorHAnsi" w:hAnsiTheme="minorHAnsi" w:cstheme="minorHAnsi"/>
        <w:b/>
        <w:color w:val="A20000"/>
        <w:sz w:val="22"/>
        <w:szCs w:val="22"/>
        <w:lang w:eastAsia="en-US"/>
      </w:rPr>
    </w:pPr>
    <w:r w:rsidRPr="00835107">
      <w:rPr>
        <w:rFonts w:asciiTheme="minorHAnsi" w:eastAsiaTheme="minorHAnsi" w:hAnsiTheme="minorHAnsi" w:cstheme="minorHAnsi"/>
        <w:b/>
        <w:color w:val="A20000"/>
        <w:sz w:val="22"/>
        <w:szCs w:val="22"/>
        <w:lang w:eastAsia="en-US"/>
      </w:rPr>
      <w:t xml:space="preserve">If you have any suggestions for future topics to cover in our prescribing </w:t>
    </w:r>
    <w:r w:rsidR="00336C56" w:rsidRPr="00835107">
      <w:rPr>
        <w:rFonts w:asciiTheme="minorHAnsi" w:eastAsiaTheme="minorHAnsi" w:hAnsiTheme="minorHAnsi" w:cstheme="minorHAnsi"/>
        <w:b/>
        <w:color w:val="A20000"/>
        <w:sz w:val="22"/>
        <w:szCs w:val="22"/>
        <w:lang w:eastAsia="en-US"/>
      </w:rPr>
      <w:t>tips,</w:t>
    </w:r>
    <w:r w:rsidRPr="00835107">
      <w:rPr>
        <w:rFonts w:asciiTheme="minorHAnsi" w:eastAsiaTheme="minorHAnsi" w:hAnsiTheme="minorHAnsi" w:cstheme="minorHAnsi"/>
        <w:b/>
        <w:color w:val="A20000"/>
        <w:sz w:val="22"/>
        <w:szCs w:val="22"/>
        <w:lang w:eastAsia="en-US"/>
      </w:rPr>
      <w:t xml:space="preserve"> please contact </w:t>
    </w:r>
    <w:hyperlink r:id="rId1" w:history="1">
      <w:r w:rsidRPr="00835107">
        <w:rPr>
          <w:rStyle w:val="Hyperlink"/>
          <w:rFonts w:asciiTheme="minorHAnsi" w:eastAsiaTheme="minorHAnsi" w:hAnsiTheme="minorHAnsi" w:cstheme="minorHAnsi"/>
          <w:b/>
          <w:color w:val="A20000"/>
          <w:sz w:val="22"/>
          <w:szCs w:val="22"/>
          <w:u w:val="none"/>
          <w:lang w:eastAsia="en-US"/>
        </w:rPr>
        <w:t>Nicola.schaffel@nhs.net</w:t>
      </w:r>
    </w:hyperlink>
  </w:p>
  <w:p w14:paraId="0854568C" w14:textId="77777777" w:rsidR="00727D18" w:rsidRPr="00EA25BC" w:rsidRDefault="00727D18" w:rsidP="00727D18">
    <w:pPr>
      <w:spacing w:after="0" w:line="240" w:lineRule="auto"/>
      <w:rPr>
        <w:rStyle w:val="Hyperlink"/>
        <w:rFonts w:asciiTheme="minorHAnsi" w:eastAsiaTheme="minorHAnsi" w:hAnsiTheme="minorHAnsi" w:cstheme="minorHAnsi"/>
        <w:b/>
        <w:color w:val="auto"/>
        <w:sz w:val="22"/>
        <w:szCs w:val="22"/>
        <w:u w:val="none"/>
        <w:lang w:eastAsia="en-US"/>
      </w:rPr>
    </w:pPr>
    <w:r w:rsidRPr="00EA25BC">
      <w:rPr>
        <w:rStyle w:val="Hyperlink"/>
        <w:rFonts w:asciiTheme="minorHAnsi" w:eastAsiaTheme="minorHAnsi" w:hAnsiTheme="minorHAnsi" w:cstheme="minorHAnsi"/>
        <w:b/>
        <w:color w:val="auto"/>
        <w:sz w:val="22"/>
        <w:szCs w:val="22"/>
        <w:u w:val="none"/>
        <w:lang w:eastAsia="en-US"/>
      </w:rPr>
      <w:t>All content accurate and correct on the date of issue of this tip.</w:t>
    </w:r>
  </w:p>
  <w:p w14:paraId="782BF7D7" w14:textId="77777777" w:rsidR="00727D18" w:rsidRDefault="00727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C295" w14:textId="77777777" w:rsidR="00E603D6" w:rsidRDefault="00E603D6">
      <w:pPr>
        <w:spacing w:after="0" w:line="240" w:lineRule="auto"/>
      </w:pPr>
      <w:r>
        <w:separator/>
      </w:r>
    </w:p>
  </w:footnote>
  <w:footnote w:type="continuationSeparator" w:id="0">
    <w:p w14:paraId="023C52DA" w14:textId="77777777" w:rsidR="00E603D6" w:rsidRDefault="00E603D6">
      <w:pPr>
        <w:spacing w:after="0" w:line="240" w:lineRule="auto"/>
      </w:pPr>
      <w:r>
        <w:continuationSeparator/>
      </w:r>
    </w:p>
  </w:footnote>
  <w:footnote w:type="continuationNotice" w:id="1">
    <w:p w14:paraId="310B82AC" w14:textId="77777777" w:rsidR="00E603D6" w:rsidRDefault="00E603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76ED" w14:textId="697C7AE2" w:rsidR="00305C95" w:rsidRPr="0042428A" w:rsidRDefault="00C001C1" w:rsidP="00D37948">
    <w:pPr>
      <w:pStyle w:val="Header"/>
      <w:spacing w:after="0" w:line="240" w:lineRule="auto"/>
      <w:jc w:val="both"/>
      <w:rPr>
        <w:rFonts w:ascii="Arial" w:hAnsi="Arial" w:cs="Arial"/>
        <w:sz w:val="20"/>
        <w:szCs w:val="20"/>
      </w:rPr>
    </w:pPr>
    <w:r w:rsidRPr="00886464">
      <w:rPr>
        <w:rFonts w:asciiTheme="minorHAnsi" w:hAnsiTheme="minorHAnsi" w:cstheme="minorHAnsi"/>
        <w:noProof/>
        <w:sz w:val="22"/>
        <w:szCs w:val="22"/>
      </w:rPr>
      <w:drawing>
        <wp:anchor distT="0" distB="0" distL="114300" distR="114300" simplePos="0" relativeHeight="251658241" behindDoc="1" locked="0" layoutInCell="1" allowOverlap="1" wp14:anchorId="16F416FE" wp14:editId="0C50A3C3">
          <wp:simplePos x="0" y="0"/>
          <wp:positionH relativeFrom="margin">
            <wp:align>right</wp:align>
          </wp:positionH>
          <wp:positionV relativeFrom="paragraph">
            <wp:posOffset>-60960</wp:posOffset>
          </wp:positionV>
          <wp:extent cx="920979" cy="601926"/>
          <wp:effectExtent l="0" t="0" r="0" b="8255"/>
          <wp:wrapNone/>
          <wp:docPr id="361248214" name="Picture 361248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248214" name="Picture 3612482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20979" cy="601926"/>
                  </a:xfrm>
                  <a:prstGeom prst="rect">
                    <a:avLst/>
                  </a:prstGeom>
                </pic:spPr>
              </pic:pic>
            </a:graphicData>
          </a:graphic>
          <wp14:sizeRelH relativeFrom="page">
            <wp14:pctWidth>0</wp14:pctWidth>
          </wp14:sizeRelH>
          <wp14:sizeRelV relativeFrom="page">
            <wp14:pctHeight>0</wp14:pctHeight>
          </wp14:sizeRelV>
        </wp:anchor>
      </w:drawing>
    </w:r>
    <w:r w:rsidR="00305C95" w:rsidRPr="00886464">
      <w:rPr>
        <w:rFonts w:asciiTheme="minorHAnsi" w:hAnsiTheme="minorHAnsi" w:cstheme="minorHAnsi"/>
        <w:sz w:val="22"/>
        <w:szCs w:val="22"/>
      </w:rPr>
      <w:t>Prescribing tip number</w:t>
    </w:r>
    <w:r w:rsidR="00305C95" w:rsidRPr="0042428A">
      <w:rPr>
        <w:rFonts w:ascii="Arial" w:hAnsi="Arial" w:cs="Arial"/>
        <w:sz w:val="20"/>
        <w:szCs w:val="20"/>
      </w:rPr>
      <w:t xml:space="preserve">: </w:t>
    </w:r>
    <w:r w:rsidR="00456F12">
      <w:rPr>
        <w:rFonts w:ascii="Arial" w:hAnsi="Arial" w:cs="Arial"/>
        <w:sz w:val="20"/>
        <w:szCs w:val="20"/>
      </w:rPr>
      <w:t>454</w:t>
    </w:r>
  </w:p>
  <w:p w14:paraId="1DEE9DB2" w14:textId="2FA17EFD" w:rsidR="00F942FE" w:rsidRDefault="00305C95" w:rsidP="00F942FE">
    <w:pPr>
      <w:rPr>
        <w:rFonts w:ascii="Arial" w:hAnsi="Arial" w:cs="Arial"/>
        <w:sz w:val="20"/>
        <w:szCs w:val="20"/>
      </w:rPr>
    </w:pPr>
    <w:r w:rsidRPr="00886464">
      <w:rPr>
        <w:rFonts w:asciiTheme="minorHAnsi" w:hAnsiTheme="minorHAnsi" w:cstheme="minorHAnsi"/>
        <w:sz w:val="22"/>
        <w:szCs w:val="22"/>
      </w:rPr>
      <w:t>Date</w:t>
    </w:r>
    <w:r w:rsidRPr="0042428A">
      <w:rPr>
        <w:rFonts w:ascii="Arial" w:hAnsi="Arial" w:cs="Arial"/>
        <w:sz w:val="20"/>
        <w:szCs w:val="20"/>
      </w:rPr>
      <w:t xml:space="preserve">: </w:t>
    </w:r>
    <w:r w:rsidR="00456F12">
      <w:rPr>
        <w:rFonts w:ascii="Arial" w:hAnsi="Arial" w:cs="Arial"/>
        <w:sz w:val="20"/>
        <w:szCs w:val="20"/>
      </w:rPr>
      <w:t>8</w:t>
    </w:r>
    <w:r w:rsidR="00456F12" w:rsidRPr="00456F12">
      <w:rPr>
        <w:rFonts w:ascii="Arial" w:hAnsi="Arial" w:cs="Arial"/>
        <w:sz w:val="20"/>
        <w:szCs w:val="20"/>
        <w:vertAlign w:val="superscript"/>
      </w:rPr>
      <w:t>th</w:t>
    </w:r>
    <w:r w:rsidR="00456F12">
      <w:rPr>
        <w:rFonts w:ascii="Arial" w:hAnsi="Arial" w:cs="Arial"/>
        <w:sz w:val="20"/>
        <w:szCs w:val="20"/>
      </w:rPr>
      <w:t xml:space="preserve"> January 2025</w:t>
    </w:r>
  </w:p>
  <w:p w14:paraId="7CF38347" w14:textId="69376D9C" w:rsidR="00BF2F24" w:rsidRPr="0042428A" w:rsidRDefault="00F942FE" w:rsidP="00FA0CE9">
    <w:pPr>
      <w:rPr>
        <w:rFonts w:ascii="Arial" w:hAnsi="Arial" w:cs="Arial"/>
        <w:sz w:val="20"/>
        <w:szCs w:val="20"/>
      </w:rPr>
    </w:pPr>
    <w:r w:rsidRPr="00C35223">
      <w:rPr>
        <w:rFonts w:asciiTheme="minorHAnsi" w:hAnsiTheme="minorHAnsi" w:cstheme="minorHAnsi"/>
        <w:b/>
        <w:bCs/>
        <w:color w:val="4472C4" w:themeColor="accent1"/>
        <w:sz w:val="28"/>
        <w:szCs w:val="28"/>
      </w:rPr>
      <w:t xml:space="preserve">Prescribing tip for </w:t>
    </w:r>
    <w:r w:rsidR="00FA0CE9">
      <w:rPr>
        <w:rFonts w:asciiTheme="minorHAnsi" w:hAnsiTheme="minorHAnsi" w:cstheme="minorHAnsi"/>
        <w:b/>
        <w:bCs/>
        <w:color w:val="4472C4" w:themeColor="accent1"/>
        <w:sz w:val="28"/>
        <w:szCs w:val="28"/>
      </w:rPr>
      <w:t>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629D"/>
    <w:multiLevelType w:val="multilevel"/>
    <w:tmpl w:val="BF78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05C97"/>
    <w:multiLevelType w:val="hybridMultilevel"/>
    <w:tmpl w:val="E6DAFD2C"/>
    <w:lvl w:ilvl="0" w:tplc="98766774">
      <w:start w:val="1"/>
      <w:numFmt w:val="bullet"/>
      <w:lvlText w:val=""/>
      <w:lvlJc w:val="left"/>
      <w:pPr>
        <w:ind w:left="720" w:hanging="360"/>
      </w:pPr>
      <w:rPr>
        <w:rFonts w:ascii="Symbol" w:hAnsi="Symbol" w:hint="default"/>
      </w:rPr>
    </w:lvl>
    <w:lvl w:ilvl="1" w:tplc="384E53E6">
      <w:start w:val="1"/>
      <w:numFmt w:val="bullet"/>
      <w:lvlText w:val="o"/>
      <w:lvlJc w:val="left"/>
      <w:pPr>
        <w:ind w:left="1440" w:hanging="360"/>
      </w:pPr>
      <w:rPr>
        <w:rFonts w:ascii="Courier New" w:hAnsi="Courier New" w:hint="default"/>
      </w:rPr>
    </w:lvl>
    <w:lvl w:ilvl="2" w:tplc="37FE59DA">
      <w:start w:val="1"/>
      <w:numFmt w:val="bullet"/>
      <w:lvlText w:val=""/>
      <w:lvlJc w:val="left"/>
      <w:pPr>
        <w:ind w:left="2160" w:hanging="360"/>
      </w:pPr>
      <w:rPr>
        <w:rFonts w:ascii="Wingdings" w:hAnsi="Wingdings" w:hint="default"/>
      </w:rPr>
    </w:lvl>
    <w:lvl w:ilvl="3" w:tplc="7BDC03BE">
      <w:start w:val="1"/>
      <w:numFmt w:val="bullet"/>
      <w:lvlText w:val=""/>
      <w:lvlJc w:val="left"/>
      <w:pPr>
        <w:ind w:left="2880" w:hanging="360"/>
      </w:pPr>
      <w:rPr>
        <w:rFonts w:ascii="Symbol" w:hAnsi="Symbol" w:hint="default"/>
      </w:rPr>
    </w:lvl>
    <w:lvl w:ilvl="4" w:tplc="CE24C960">
      <w:start w:val="1"/>
      <w:numFmt w:val="bullet"/>
      <w:lvlText w:val="o"/>
      <w:lvlJc w:val="left"/>
      <w:pPr>
        <w:ind w:left="3600" w:hanging="360"/>
      </w:pPr>
      <w:rPr>
        <w:rFonts w:ascii="Courier New" w:hAnsi="Courier New" w:hint="default"/>
      </w:rPr>
    </w:lvl>
    <w:lvl w:ilvl="5" w:tplc="F4DC441A">
      <w:start w:val="1"/>
      <w:numFmt w:val="bullet"/>
      <w:lvlText w:val=""/>
      <w:lvlJc w:val="left"/>
      <w:pPr>
        <w:ind w:left="4320" w:hanging="360"/>
      </w:pPr>
      <w:rPr>
        <w:rFonts w:ascii="Wingdings" w:hAnsi="Wingdings" w:hint="default"/>
      </w:rPr>
    </w:lvl>
    <w:lvl w:ilvl="6" w:tplc="1C7872B4">
      <w:start w:val="1"/>
      <w:numFmt w:val="bullet"/>
      <w:lvlText w:val=""/>
      <w:lvlJc w:val="left"/>
      <w:pPr>
        <w:ind w:left="5040" w:hanging="360"/>
      </w:pPr>
      <w:rPr>
        <w:rFonts w:ascii="Symbol" w:hAnsi="Symbol" w:hint="default"/>
      </w:rPr>
    </w:lvl>
    <w:lvl w:ilvl="7" w:tplc="BF1A003A">
      <w:start w:val="1"/>
      <w:numFmt w:val="bullet"/>
      <w:lvlText w:val="o"/>
      <w:lvlJc w:val="left"/>
      <w:pPr>
        <w:ind w:left="5760" w:hanging="360"/>
      </w:pPr>
      <w:rPr>
        <w:rFonts w:ascii="Courier New" w:hAnsi="Courier New" w:hint="default"/>
      </w:rPr>
    </w:lvl>
    <w:lvl w:ilvl="8" w:tplc="E77C3760">
      <w:start w:val="1"/>
      <w:numFmt w:val="bullet"/>
      <w:lvlText w:val=""/>
      <w:lvlJc w:val="left"/>
      <w:pPr>
        <w:ind w:left="6480" w:hanging="360"/>
      </w:pPr>
      <w:rPr>
        <w:rFonts w:ascii="Wingdings" w:hAnsi="Wingdings" w:hint="default"/>
      </w:rPr>
    </w:lvl>
  </w:abstractNum>
  <w:abstractNum w:abstractNumId="2" w15:restartNumberingAfterBreak="0">
    <w:nsid w:val="278257B5"/>
    <w:multiLevelType w:val="hybridMultilevel"/>
    <w:tmpl w:val="15246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C32315"/>
    <w:multiLevelType w:val="hybridMultilevel"/>
    <w:tmpl w:val="3DB019C2"/>
    <w:lvl w:ilvl="0" w:tplc="08090001">
      <w:start w:val="1"/>
      <w:numFmt w:val="bullet"/>
      <w:lvlText w:val=""/>
      <w:lvlJc w:val="left"/>
      <w:pPr>
        <w:ind w:left="720" w:hanging="360"/>
      </w:pPr>
      <w:rPr>
        <w:rFonts w:ascii="Symbol" w:hAnsi="Symbol" w:hint="default"/>
      </w:rPr>
    </w:lvl>
    <w:lvl w:ilvl="1" w:tplc="1F10EDCA">
      <w:numFmt w:val="bullet"/>
      <w:lvlText w:val="·"/>
      <w:lvlJc w:val="left"/>
      <w:pPr>
        <w:ind w:left="1860" w:hanging="780"/>
      </w:pPr>
      <w:rPr>
        <w:rFonts w:ascii="Arial" w:eastAsia="Symbo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D23EB"/>
    <w:multiLevelType w:val="hybridMultilevel"/>
    <w:tmpl w:val="5920852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3EDF32A1"/>
    <w:multiLevelType w:val="multilevel"/>
    <w:tmpl w:val="0158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3D31F7"/>
    <w:multiLevelType w:val="hybridMultilevel"/>
    <w:tmpl w:val="4B0C7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933DE5"/>
    <w:multiLevelType w:val="multilevel"/>
    <w:tmpl w:val="7812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D946E4"/>
    <w:multiLevelType w:val="hybridMultilevel"/>
    <w:tmpl w:val="F9246E72"/>
    <w:lvl w:ilvl="0" w:tplc="64720682">
      <w:start w:val="1"/>
      <w:numFmt w:val="bullet"/>
      <w:lvlText w:val=""/>
      <w:lvlJc w:val="left"/>
      <w:pPr>
        <w:ind w:left="720" w:hanging="360"/>
      </w:pPr>
      <w:rPr>
        <w:rFonts w:ascii="Symbol" w:hAnsi="Symbol" w:hint="default"/>
      </w:rPr>
    </w:lvl>
    <w:lvl w:ilvl="1" w:tplc="222416D4">
      <w:start w:val="1"/>
      <w:numFmt w:val="bullet"/>
      <w:lvlText w:val="o"/>
      <w:lvlJc w:val="left"/>
      <w:pPr>
        <w:ind w:left="1440" w:hanging="360"/>
      </w:pPr>
      <w:rPr>
        <w:rFonts w:ascii="Courier New" w:hAnsi="Courier New" w:hint="default"/>
      </w:rPr>
    </w:lvl>
    <w:lvl w:ilvl="2" w:tplc="1756C3D2">
      <w:start w:val="1"/>
      <w:numFmt w:val="bullet"/>
      <w:lvlText w:val=""/>
      <w:lvlJc w:val="left"/>
      <w:pPr>
        <w:ind w:left="2160" w:hanging="360"/>
      </w:pPr>
      <w:rPr>
        <w:rFonts w:ascii="Wingdings" w:hAnsi="Wingdings" w:hint="default"/>
      </w:rPr>
    </w:lvl>
    <w:lvl w:ilvl="3" w:tplc="E91ED25E">
      <w:start w:val="1"/>
      <w:numFmt w:val="bullet"/>
      <w:lvlText w:val=""/>
      <w:lvlJc w:val="left"/>
      <w:pPr>
        <w:ind w:left="2880" w:hanging="360"/>
      </w:pPr>
      <w:rPr>
        <w:rFonts w:ascii="Symbol" w:hAnsi="Symbol" w:hint="default"/>
      </w:rPr>
    </w:lvl>
    <w:lvl w:ilvl="4" w:tplc="DF1E09A2">
      <w:start w:val="1"/>
      <w:numFmt w:val="bullet"/>
      <w:lvlText w:val="o"/>
      <w:lvlJc w:val="left"/>
      <w:pPr>
        <w:ind w:left="3600" w:hanging="360"/>
      </w:pPr>
      <w:rPr>
        <w:rFonts w:ascii="Courier New" w:hAnsi="Courier New" w:hint="default"/>
      </w:rPr>
    </w:lvl>
    <w:lvl w:ilvl="5" w:tplc="E206B066">
      <w:start w:val="1"/>
      <w:numFmt w:val="bullet"/>
      <w:lvlText w:val=""/>
      <w:lvlJc w:val="left"/>
      <w:pPr>
        <w:ind w:left="4320" w:hanging="360"/>
      </w:pPr>
      <w:rPr>
        <w:rFonts w:ascii="Wingdings" w:hAnsi="Wingdings" w:hint="default"/>
      </w:rPr>
    </w:lvl>
    <w:lvl w:ilvl="6" w:tplc="C7C0CA3C">
      <w:start w:val="1"/>
      <w:numFmt w:val="bullet"/>
      <w:lvlText w:val=""/>
      <w:lvlJc w:val="left"/>
      <w:pPr>
        <w:ind w:left="5040" w:hanging="360"/>
      </w:pPr>
      <w:rPr>
        <w:rFonts w:ascii="Symbol" w:hAnsi="Symbol" w:hint="default"/>
      </w:rPr>
    </w:lvl>
    <w:lvl w:ilvl="7" w:tplc="D8AAA82C">
      <w:start w:val="1"/>
      <w:numFmt w:val="bullet"/>
      <w:lvlText w:val="o"/>
      <w:lvlJc w:val="left"/>
      <w:pPr>
        <w:ind w:left="5760" w:hanging="360"/>
      </w:pPr>
      <w:rPr>
        <w:rFonts w:ascii="Courier New" w:hAnsi="Courier New" w:hint="default"/>
      </w:rPr>
    </w:lvl>
    <w:lvl w:ilvl="8" w:tplc="2C0AC94C">
      <w:start w:val="1"/>
      <w:numFmt w:val="bullet"/>
      <w:lvlText w:val=""/>
      <w:lvlJc w:val="left"/>
      <w:pPr>
        <w:ind w:left="6480" w:hanging="360"/>
      </w:pPr>
      <w:rPr>
        <w:rFonts w:ascii="Wingdings" w:hAnsi="Wingdings" w:hint="default"/>
      </w:rPr>
    </w:lvl>
  </w:abstractNum>
  <w:abstractNum w:abstractNumId="9" w15:restartNumberingAfterBreak="0">
    <w:nsid w:val="7B6C299C"/>
    <w:multiLevelType w:val="multilevel"/>
    <w:tmpl w:val="F310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96448">
    <w:abstractNumId w:val="8"/>
  </w:num>
  <w:num w:numId="2" w16cid:durableId="1267424891">
    <w:abstractNumId w:val="5"/>
  </w:num>
  <w:num w:numId="3" w16cid:durableId="1391272994">
    <w:abstractNumId w:val="6"/>
  </w:num>
  <w:num w:numId="4" w16cid:durableId="1224831107">
    <w:abstractNumId w:val="7"/>
  </w:num>
  <w:num w:numId="5" w16cid:durableId="48652778">
    <w:abstractNumId w:val="0"/>
  </w:num>
  <w:num w:numId="6" w16cid:durableId="378936557">
    <w:abstractNumId w:val="2"/>
  </w:num>
  <w:num w:numId="7" w16cid:durableId="1591426942">
    <w:abstractNumId w:val="1"/>
  </w:num>
  <w:num w:numId="8" w16cid:durableId="811869610">
    <w:abstractNumId w:val="3"/>
  </w:num>
  <w:num w:numId="9" w16cid:durableId="772870349">
    <w:abstractNumId w:val="4"/>
  </w:num>
  <w:num w:numId="10" w16cid:durableId="12919340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0D"/>
    <w:rsid w:val="000063EF"/>
    <w:rsid w:val="00017287"/>
    <w:rsid w:val="00017B1C"/>
    <w:rsid w:val="00024900"/>
    <w:rsid w:val="00027F55"/>
    <w:rsid w:val="0004404C"/>
    <w:rsid w:val="00066585"/>
    <w:rsid w:val="0009011C"/>
    <w:rsid w:val="000B325A"/>
    <w:rsid w:val="000C77C8"/>
    <w:rsid w:val="000C7DDE"/>
    <w:rsid w:val="00101662"/>
    <w:rsid w:val="00122770"/>
    <w:rsid w:val="001307C9"/>
    <w:rsid w:val="0016661C"/>
    <w:rsid w:val="00177BE8"/>
    <w:rsid w:val="00187120"/>
    <w:rsid w:val="00192F12"/>
    <w:rsid w:val="00195D9F"/>
    <w:rsid w:val="001E378E"/>
    <w:rsid w:val="001F4A56"/>
    <w:rsid w:val="001F7C7E"/>
    <w:rsid w:val="001F7D23"/>
    <w:rsid w:val="0022765A"/>
    <w:rsid w:val="002407BC"/>
    <w:rsid w:val="00244F14"/>
    <w:rsid w:val="0024595D"/>
    <w:rsid w:val="00254938"/>
    <w:rsid w:val="002556CA"/>
    <w:rsid w:val="0028370B"/>
    <w:rsid w:val="002839B5"/>
    <w:rsid w:val="00283E7E"/>
    <w:rsid w:val="00283E9A"/>
    <w:rsid w:val="00296F8E"/>
    <w:rsid w:val="002A06FE"/>
    <w:rsid w:val="002C286B"/>
    <w:rsid w:val="002D03E5"/>
    <w:rsid w:val="002E4AA4"/>
    <w:rsid w:val="002F5C53"/>
    <w:rsid w:val="0030164A"/>
    <w:rsid w:val="00305C95"/>
    <w:rsid w:val="0032321F"/>
    <w:rsid w:val="00327F5B"/>
    <w:rsid w:val="00336C56"/>
    <w:rsid w:val="00364258"/>
    <w:rsid w:val="003667A1"/>
    <w:rsid w:val="00385492"/>
    <w:rsid w:val="00395C1C"/>
    <w:rsid w:val="003A084E"/>
    <w:rsid w:val="003B3A23"/>
    <w:rsid w:val="003B3D44"/>
    <w:rsid w:val="003E3EF3"/>
    <w:rsid w:val="003F796E"/>
    <w:rsid w:val="003F797F"/>
    <w:rsid w:val="00411CB6"/>
    <w:rsid w:val="0042428A"/>
    <w:rsid w:val="004358DB"/>
    <w:rsid w:val="00437FF1"/>
    <w:rsid w:val="0045335C"/>
    <w:rsid w:val="0045498B"/>
    <w:rsid w:val="00456F12"/>
    <w:rsid w:val="004644FE"/>
    <w:rsid w:val="004702C0"/>
    <w:rsid w:val="004762CF"/>
    <w:rsid w:val="004935FE"/>
    <w:rsid w:val="004D0B45"/>
    <w:rsid w:val="004E1CB4"/>
    <w:rsid w:val="00504EBF"/>
    <w:rsid w:val="00520011"/>
    <w:rsid w:val="005305CE"/>
    <w:rsid w:val="00530FB0"/>
    <w:rsid w:val="00585282"/>
    <w:rsid w:val="00596012"/>
    <w:rsid w:val="005971C4"/>
    <w:rsid w:val="0059755A"/>
    <w:rsid w:val="005B1FD2"/>
    <w:rsid w:val="005C6706"/>
    <w:rsid w:val="005C6F32"/>
    <w:rsid w:val="005D3781"/>
    <w:rsid w:val="005E4EF4"/>
    <w:rsid w:val="0061157D"/>
    <w:rsid w:val="00622C26"/>
    <w:rsid w:val="006254FB"/>
    <w:rsid w:val="00625F39"/>
    <w:rsid w:val="006509D9"/>
    <w:rsid w:val="00654A88"/>
    <w:rsid w:val="006555BD"/>
    <w:rsid w:val="00660124"/>
    <w:rsid w:val="00681C82"/>
    <w:rsid w:val="00681EB0"/>
    <w:rsid w:val="006B0AD2"/>
    <w:rsid w:val="006B59AD"/>
    <w:rsid w:val="006E5481"/>
    <w:rsid w:val="006F2645"/>
    <w:rsid w:val="00714916"/>
    <w:rsid w:val="007223B6"/>
    <w:rsid w:val="007223D1"/>
    <w:rsid w:val="00725E58"/>
    <w:rsid w:val="00727D18"/>
    <w:rsid w:val="00741F2A"/>
    <w:rsid w:val="007510E0"/>
    <w:rsid w:val="0075660C"/>
    <w:rsid w:val="00761B17"/>
    <w:rsid w:val="007657AC"/>
    <w:rsid w:val="00790BC2"/>
    <w:rsid w:val="00791DF5"/>
    <w:rsid w:val="007B1B12"/>
    <w:rsid w:val="007E447C"/>
    <w:rsid w:val="008135C3"/>
    <w:rsid w:val="00835107"/>
    <w:rsid w:val="0083654E"/>
    <w:rsid w:val="008549DA"/>
    <w:rsid w:val="00864408"/>
    <w:rsid w:val="00886464"/>
    <w:rsid w:val="008941D6"/>
    <w:rsid w:val="008A0AF8"/>
    <w:rsid w:val="008A10D4"/>
    <w:rsid w:val="008A24FC"/>
    <w:rsid w:val="008A4C51"/>
    <w:rsid w:val="008A52A1"/>
    <w:rsid w:val="008A5995"/>
    <w:rsid w:val="008B5E50"/>
    <w:rsid w:val="008B6EB5"/>
    <w:rsid w:val="008C006F"/>
    <w:rsid w:val="008C3808"/>
    <w:rsid w:val="008D0DFE"/>
    <w:rsid w:val="008E0D9C"/>
    <w:rsid w:val="008F04B5"/>
    <w:rsid w:val="008F4950"/>
    <w:rsid w:val="008F60D2"/>
    <w:rsid w:val="00941E63"/>
    <w:rsid w:val="00954F8A"/>
    <w:rsid w:val="009746F3"/>
    <w:rsid w:val="00975A75"/>
    <w:rsid w:val="00977414"/>
    <w:rsid w:val="00983132"/>
    <w:rsid w:val="0099082E"/>
    <w:rsid w:val="0099557D"/>
    <w:rsid w:val="009A01AD"/>
    <w:rsid w:val="009D0A64"/>
    <w:rsid w:val="009D68D8"/>
    <w:rsid w:val="009E1725"/>
    <w:rsid w:val="009E78CB"/>
    <w:rsid w:val="009F2942"/>
    <w:rsid w:val="009F4723"/>
    <w:rsid w:val="009F6CA9"/>
    <w:rsid w:val="00A04FBD"/>
    <w:rsid w:val="00A15A58"/>
    <w:rsid w:val="00A4236B"/>
    <w:rsid w:val="00A527D1"/>
    <w:rsid w:val="00A7542F"/>
    <w:rsid w:val="00AA55B9"/>
    <w:rsid w:val="00AB14E9"/>
    <w:rsid w:val="00AB511F"/>
    <w:rsid w:val="00AF4895"/>
    <w:rsid w:val="00B20F1F"/>
    <w:rsid w:val="00B22354"/>
    <w:rsid w:val="00B44307"/>
    <w:rsid w:val="00B54B45"/>
    <w:rsid w:val="00B63F49"/>
    <w:rsid w:val="00B650AF"/>
    <w:rsid w:val="00B73435"/>
    <w:rsid w:val="00B76758"/>
    <w:rsid w:val="00BD7954"/>
    <w:rsid w:val="00BF2F24"/>
    <w:rsid w:val="00C001C1"/>
    <w:rsid w:val="00C00B0D"/>
    <w:rsid w:val="00C13691"/>
    <w:rsid w:val="00C212F8"/>
    <w:rsid w:val="00C25C25"/>
    <w:rsid w:val="00C35223"/>
    <w:rsid w:val="00C4114C"/>
    <w:rsid w:val="00C44128"/>
    <w:rsid w:val="00C53D8E"/>
    <w:rsid w:val="00C81262"/>
    <w:rsid w:val="00C876EC"/>
    <w:rsid w:val="00CD065E"/>
    <w:rsid w:val="00CE24AC"/>
    <w:rsid w:val="00CF2140"/>
    <w:rsid w:val="00CF3FAB"/>
    <w:rsid w:val="00D009A0"/>
    <w:rsid w:val="00D0173A"/>
    <w:rsid w:val="00D04324"/>
    <w:rsid w:val="00D16374"/>
    <w:rsid w:val="00D17077"/>
    <w:rsid w:val="00D20CC0"/>
    <w:rsid w:val="00D3701A"/>
    <w:rsid w:val="00D37948"/>
    <w:rsid w:val="00D622AC"/>
    <w:rsid w:val="00D65615"/>
    <w:rsid w:val="00D731C2"/>
    <w:rsid w:val="00DB1FA1"/>
    <w:rsid w:val="00DC1815"/>
    <w:rsid w:val="00DD47B0"/>
    <w:rsid w:val="00DD5E48"/>
    <w:rsid w:val="00DD67A0"/>
    <w:rsid w:val="00DF5B3A"/>
    <w:rsid w:val="00E0014B"/>
    <w:rsid w:val="00E270DF"/>
    <w:rsid w:val="00E33530"/>
    <w:rsid w:val="00E42C92"/>
    <w:rsid w:val="00E43DD7"/>
    <w:rsid w:val="00E603D6"/>
    <w:rsid w:val="00E61967"/>
    <w:rsid w:val="00E634F5"/>
    <w:rsid w:val="00E83248"/>
    <w:rsid w:val="00E90834"/>
    <w:rsid w:val="00EA047D"/>
    <w:rsid w:val="00EA232C"/>
    <w:rsid w:val="00EA25BC"/>
    <w:rsid w:val="00EB541A"/>
    <w:rsid w:val="00EC5F44"/>
    <w:rsid w:val="00EC6F98"/>
    <w:rsid w:val="00ED7B52"/>
    <w:rsid w:val="00EE2A70"/>
    <w:rsid w:val="00EE537A"/>
    <w:rsid w:val="00EE5EE0"/>
    <w:rsid w:val="00F0154D"/>
    <w:rsid w:val="00F023EB"/>
    <w:rsid w:val="00F10B4D"/>
    <w:rsid w:val="00F15223"/>
    <w:rsid w:val="00F273A8"/>
    <w:rsid w:val="00F33805"/>
    <w:rsid w:val="00F37244"/>
    <w:rsid w:val="00F5152F"/>
    <w:rsid w:val="00F570BF"/>
    <w:rsid w:val="00F57404"/>
    <w:rsid w:val="00F85E56"/>
    <w:rsid w:val="00F90257"/>
    <w:rsid w:val="00F942FE"/>
    <w:rsid w:val="00FA0CE9"/>
    <w:rsid w:val="00FA7521"/>
    <w:rsid w:val="00FB0039"/>
    <w:rsid w:val="00FB0CB5"/>
    <w:rsid w:val="00FB6A86"/>
    <w:rsid w:val="00FC04F1"/>
    <w:rsid w:val="00FC1680"/>
    <w:rsid w:val="00FD2152"/>
    <w:rsid w:val="00FD4F78"/>
    <w:rsid w:val="0376EE2B"/>
    <w:rsid w:val="03A25816"/>
    <w:rsid w:val="0875C939"/>
    <w:rsid w:val="09FDC11D"/>
    <w:rsid w:val="0BAD69FB"/>
    <w:rsid w:val="0C0FAA0C"/>
    <w:rsid w:val="0FA1C78F"/>
    <w:rsid w:val="187DD95A"/>
    <w:rsid w:val="1BB47DFD"/>
    <w:rsid w:val="1BE2521B"/>
    <w:rsid w:val="1D504E5E"/>
    <w:rsid w:val="23865EB2"/>
    <w:rsid w:val="26BDFF74"/>
    <w:rsid w:val="27CAEAC4"/>
    <w:rsid w:val="2AAB4E84"/>
    <w:rsid w:val="3046E4DC"/>
    <w:rsid w:val="329784B2"/>
    <w:rsid w:val="3B1D64B7"/>
    <w:rsid w:val="3D4B5248"/>
    <w:rsid w:val="3E550579"/>
    <w:rsid w:val="3EE722A9"/>
    <w:rsid w:val="41AC7356"/>
    <w:rsid w:val="44CE5F92"/>
    <w:rsid w:val="466A2FF3"/>
    <w:rsid w:val="48060054"/>
    <w:rsid w:val="4BFBE189"/>
    <w:rsid w:val="4C952C98"/>
    <w:rsid w:val="55E3DBB9"/>
    <w:rsid w:val="5819F90F"/>
    <w:rsid w:val="5A87374C"/>
    <w:rsid w:val="5C455CC4"/>
    <w:rsid w:val="5CA15469"/>
    <w:rsid w:val="5F56361D"/>
    <w:rsid w:val="62A2CF67"/>
    <w:rsid w:val="64A84D99"/>
    <w:rsid w:val="66441DFA"/>
    <w:rsid w:val="6CF25325"/>
    <w:rsid w:val="6DDE2892"/>
    <w:rsid w:val="6E4786DF"/>
    <w:rsid w:val="6FB6CA19"/>
    <w:rsid w:val="7058A66D"/>
    <w:rsid w:val="7C851748"/>
    <w:rsid w:val="7ED11201"/>
    <w:rsid w:val="7F42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F27BF"/>
  <w15:chartTrackingRefBased/>
  <w15:docId w15:val="{9953C710-6EBE-4C66-A454-31403F62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B0D"/>
    <w:pPr>
      <w:spacing w:after="200" w:line="276"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B0D"/>
    <w:pPr>
      <w:tabs>
        <w:tab w:val="center" w:pos="4513"/>
        <w:tab w:val="right" w:pos="9026"/>
      </w:tabs>
    </w:pPr>
  </w:style>
  <w:style w:type="character" w:customStyle="1" w:styleId="HeaderChar">
    <w:name w:val="Header Char"/>
    <w:basedOn w:val="DefaultParagraphFont"/>
    <w:link w:val="Header"/>
    <w:uiPriority w:val="99"/>
    <w:rsid w:val="00C00B0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00B0D"/>
    <w:pPr>
      <w:tabs>
        <w:tab w:val="center" w:pos="4513"/>
        <w:tab w:val="right" w:pos="9026"/>
      </w:tabs>
    </w:pPr>
  </w:style>
  <w:style w:type="character" w:customStyle="1" w:styleId="FooterChar">
    <w:name w:val="Footer Char"/>
    <w:basedOn w:val="DefaultParagraphFont"/>
    <w:link w:val="Footer"/>
    <w:uiPriority w:val="99"/>
    <w:rsid w:val="00C00B0D"/>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00B0D"/>
    <w:rPr>
      <w:color w:val="0563C1" w:themeColor="hyperlink"/>
      <w:u w:val="single"/>
    </w:rPr>
  </w:style>
  <w:style w:type="table" w:styleId="TableGrid">
    <w:name w:val="Table Grid"/>
    <w:basedOn w:val="TableNormal"/>
    <w:uiPriority w:val="39"/>
    <w:rsid w:val="00C00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5C1C"/>
    <w:rPr>
      <w:color w:val="605E5C"/>
      <w:shd w:val="clear" w:color="auto" w:fill="E1DFDD"/>
    </w:rPr>
  </w:style>
  <w:style w:type="paragraph" w:styleId="ListParagraph">
    <w:name w:val="List Paragraph"/>
    <w:basedOn w:val="Normal"/>
    <w:uiPriority w:val="34"/>
    <w:qFormat/>
    <w:rsid w:val="006E5481"/>
    <w:pPr>
      <w:ind w:left="720"/>
      <w:contextualSpacing/>
    </w:pPr>
  </w:style>
  <w:style w:type="paragraph" w:styleId="NoSpacing">
    <w:name w:val="No Spacing"/>
    <w:uiPriority w:val="1"/>
    <w:qFormat/>
    <w:rsid w:val="00364258"/>
    <w:pPr>
      <w:spacing w:after="0" w:line="240" w:lineRule="auto"/>
    </w:pPr>
    <w:rPr>
      <w:rFonts w:eastAsiaTheme="minorEastAsia"/>
      <w:sz w:val="21"/>
      <w:szCs w:val="21"/>
    </w:rPr>
  </w:style>
  <w:style w:type="character" w:styleId="FollowedHyperlink">
    <w:name w:val="FollowedHyperlink"/>
    <w:basedOn w:val="DefaultParagraphFont"/>
    <w:uiPriority w:val="99"/>
    <w:semiHidden/>
    <w:unhideWhenUsed/>
    <w:rsid w:val="008864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5319">
      <w:bodyDiv w:val="1"/>
      <w:marLeft w:val="0"/>
      <w:marRight w:val="0"/>
      <w:marTop w:val="0"/>
      <w:marBottom w:val="0"/>
      <w:divBdr>
        <w:top w:val="none" w:sz="0" w:space="0" w:color="auto"/>
        <w:left w:val="none" w:sz="0" w:space="0" w:color="auto"/>
        <w:bottom w:val="none" w:sz="0" w:space="0" w:color="auto"/>
        <w:right w:val="none" w:sz="0" w:space="0" w:color="auto"/>
      </w:divBdr>
    </w:div>
    <w:div w:id="96800590">
      <w:bodyDiv w:val="1"/>
      <w:marLeft w:val="0"/>
      <w:marRight w:val="0"/>
      <w:marTop w:val="0"/>
      <w:marBottom w:val="0"/>
      <w:divBdr>
        <w:top w:val="none" w:sz="0" w:space="0" w:color="auto"/>
        <w:left w:val="none" w:sz="0" w:space="0" w:color="auto"/>
        <w:bottom w:val="none" w:sz="0" w:space="0" w:color="auto"/>
        <w:right w:val="none" w:sz="0" w:space="0" w:color="auto"/>
      </w:divBdr>
    </w:div>
    <w:div w:id="1019621071">
      <w:bodyDiv w:val="1"/>
      <w:marLeft w:val="0"/>
      <w:marRight w:val="0"/>
      <w:marTop w:val="0"/>
      <w:marBottom w:val="0"/>
      <w:divBdr>
        <w:top w:val="none" w:sz="0" w:space="0" w:color="auto"/>
        <w:left w:val="none" w:sz="0" w:space="0" w:color="auto"/>
        <w:bottom w:val="none" w:sz="0" w:space="0" w:color="auto"/>
        <w:right w:val="none" w:sz="0" w:space="0" w:color="auto"/>
      </w:divBdr>
    </w:div>
    <w:div w:id="1202285391">
      <w:bodyDiv w:val="1"/>
      <w:marLeft w:val="0"/>
      <w:marRight w:val="0"/>
      <w:marTop w:val="0"/>
      <w:marBottom w:val="0"/>
      <w:divBdr>
        <w:top w:val="none" w:sz="0" w:space="0" w:color="auto"/>
        <w:left w:val="none" w:sz="0" w:space="0" w:color="auto"/>
        <w:bottom w:val="none" w:sz="0" w:space="0" w:color="auto"/>
        <w:right w:val="none" w:sz="0" w:space="0" w:color="auto"/>
      </w:divBdr>
    </w:div>
    <w:div w:id="1598974944">
      <w:bodyDiv w:val="1"/>
      <w:marLeft w:val="0"/>
      <w:marRight w:val="0"/>
      <w:marTop w:val="0"/>
      <w:marBottom w:val="0"/>
      <w:divBdr>
        <w:top w:val="none" w:sz="0" w:space="0" w:color="auto"/>
        <w:left w:val="none" w:sz="0" w:space="0" w:color="auto"/>
        <w:bottom w:val="none" w:sz="0" w:space="0" w:color="auto"/>
        <w:right w:val="none" w:sz="0" w:space="0" w:color="auto"/>
      </w:divBdr>
    </w:div>
    <w:div w:id="168651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lcsu.medicinesmanagement@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ncsmmg.nhs.uk/lancashire-and-south-cumbria-icb-formulary-develop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csmmg.nhs.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lancashireandsouthcumbriaformulary.nhs.uk/default.asp?siteType=Fu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lcsu.medicinesmanagement@nhs.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Nicola.schaffel@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94186737281B42BA3D4BA7D0400628" ma:contentTypeVersion="14" ma:contentTypeDescription="Create a new document." ma:contentTypeScope="" ma:versionID="f73ce2119696d0062af351e682d910a5">
  <xsd:schema xmlns:xsd="http://www.w3.org/2001/XMLSchema" xmlns:xs="http://www.w3.org/2001/XMLSchema" xmlns:p="http://schemas.microsoft.com/office/2006/metadata/properties" xmlns:ns1="http://schemas.microsoft.com/sharepoint/v3" xmlns:ns2="01b5a66b-c874-4bb8-94c6-da2176534ddf" targetNamespace="http://schemas.microsoft.com/office/2006/metadata/properties" ma:root="true" ma:fieldsID="2b0e7c6310bf2d80bdec37a87a2982b1" ns1:_="" ns2:_="">
    <xsd:import namespace="http://schemas.microsoft.com/sharepoint/v3"/>
    <xsd:import namespace="01b5a66b-c874-4bb8-94c6-da2176534d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5a66b-c874-4bb8-94c6-da2176534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b5a66b-c874-4bb8-94c6-da2176534dd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7F5F6EF-9385-487A-9842-2080283040E4}">
  <ds:schemaRefs>
    <ds:schemaRef ds:uri="http://schemas.microsoft.com/sharepoint/v3/contenttype/forms"/>
  </ds:schemaRefs>
</ds:datastoreItem>
</file>

<file path=customXml/itemProps2.xml><?xml version="1.0" encoding="utf-8"?>
<ds:datastoreItem xmlns:ds="http://schemas.openxmlformats.org/officeDocument/2006/customXml" ds:itemID="{7353A40B-8BCA-4C22-AF60-B05A31357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b5a66b-c874-4bb8-94c6-da2176534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CD8419-B9D0-4428-AFE7-A493662ED5E6}">
  <ds:schemaRefs>
    <ds:schemaRef ds:uri="http://schemas.microsoft.com/office/2006/metadata/properties"/>
    <ds:schemaRef ds:uri="http://schemas.microsoft.com/office/infopath/2007/PartnerControls"/>
    <ds:schemaRef ds:uri="01b5a66b-c874-4bb8-94c6-da2176534ddf"/>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McFall (MLCSU)</dc:creator>
  <cp:keywords/>
  <dc:description/>
  <cp:lastModifiedBy>Noblett Rebecca (LMC)</cp:lastModifiedBy>
  <cp:revision>2</cp:revision>
  <dcterms:created xsi:type="dcterms:W3CDTF">2025-01-08T13:36:00Z</dcterms:created>
  <dcterms:modified xsi:type="dcterms:W3CDTF">2025-01-08T13:36:00Z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0x0101006094186737281B42BA3D4BA7D0400628</vt:lpwstr>
  </property>
  <property fmtid="{D5CDD505-2E9C-101B-9397-08002B2CF9AE}" pid="3" name="_dlc_DocIdItemGuid">
    <vt:lpwstr>dea44ef9-4503-4383-9b58-0dd23b08ede5</vt:lpwstr>
  </property>
  <property fmtid="{D5CDD505-2E9C-101B-9397-08002B2CF9AE}" pid="4" name="MediaServiceImageTags">
    <vt:lpwstr/>
  </property>
</Properties>
</file>